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90" w:rsidRDefault="009D1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1"/>
        <w:tblW w:w="104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701"/>
        <w:gridCol w:w="4182"/>
      </w:tblGrid>
      <w:tr w:rsidR="009D1490" w:rsidTr="00CC0554">
        <w:trPr>
          <w:trHeight w:val="830"/>
          <w:jc w:val="center"/>
        </w:trPr>
        <w:tc>
          <w:tcPr>
            <w:tcW w:w="4536" w:type="dxa"/>
            <w:tcMar>
              <w:left w:w="113" w:type="dxa"/>
              <w:right w:w="113" w:type="dxa"/>
            </w:tcMar>
            <w:vAlign w:val="center"/>
          </w:tcPr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smallCaps/>
                <w:color w:val="000000"/>
                <w:sz w:val="22"/>
                <w:szCs w:val="22"/>
              </w:rPr>
              <w:t>МІНІСТЕРСТВО ОСВІТИ І НАУКИ УКРАЇНИ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D1490" w:rsidRDefault="009D1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2" w:type="dxa"/>
            <w:tcMar>
              <w:left w:w="113" w:type="dxa"/>
              <w:right w:w="113" w:type="dxa"/>
            </w:tcMar>
            <w:vAlign w:val="center"/>
          </w:tcPr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mallCaps/>
                <w:color w:val="000000"/>
                <w:sz w:val="20"/>
                <w:szCs w:val="20"/>
              </w:rPr>
            </w:pPr>
            <w:r>
              <w:rPr>
                <w:smallCaps/>
                <w:color w:val="000000"/>
                <w:sz w:val="22"/>
                <w:szCs w:val="22"/>
              </w:rPr>
              <w:t>MINISTRY OF EDUCATION AND SCIENCE OF UKRAINE</w:t>
            </w:r>
          </w:p>
        </w:tc>
      </w:tr>
      <w:tr w:rsidR="009D1490" w:rsidTr="00CC0554">
        <w:trPr>
          <w:trHeight w:val="1568"/>
          <w:jc w:val="center"/>
        </w:trPr>
        <w:tc>
          <w:tcPr>
            <w:tcW w:w="4536" w:type="dxa"/>
            <w:tcMar>
              <w:left w:w="113" w:type="dxa"/>
              <w:right w:w="113" w:type="dxa"/>
            </w:tcMar>
          </w:tcPr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КИЇВСЬКИЙ НАЦІОНАЛЬНИЙ УНІВЕРСИТЕТ БУДІВНИЦТВА І АРХІТЕКТУРИ</w:t>
            </w:r>
          </w:p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(КНУБА)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7BE5FC06" wp14:editId="4102717C">
                  <wp:simplePos x="0" y="0"/>
                  <wp:positionH relativeFrom="column">
                    <wp:posOffset>3176</wp:posOffset>
                  </wp:positionH>
                  <wp:positionV relativeFrom="paragraph">
                    <wp:posOffset>-768984</wp:posOffset>
                  </wp:positionV>
                  <wp:extent cx="1080135" cy="798830"/>
                  <wp:effectExtent l="0" t="0" r="0" b="0"/>
                  <wp:wrapNone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98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2" w:type="dxa"/>
            <w:tcMar>
              <w:left w:w="113" w:type="dxa"/>
              <w:right w:w="113" w:type="dxa"/>
            </w:tcMar>
          </w:tcPr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KYIV NATIONAL UNIVERSITY OF  CONSTRUCTION AND ARCHITECTURE</w:t>
            </w:r>
          </w:p>
          <w:p w:rsidR="009D1490" w:rsidRDefault="0034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(KNUCA)</w:t>
            </w:r>
          </w:p>
          <w:p w:rsidR="009D1490" w:rsidRDefault="009D1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163" w:tblpY="274"/>
        <w:tblW w:w="39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91"/>
      </w:tblGrid>
      <w:tr w:rsidR="00503AC2" w:rsidTr="00503AC2">
        <w:trPr>
          <w:trHeight w:val="358"/>
        </w:trPr>
        <w:tc>
          <w:tcPr>
            <w:tcW w:w="3991" w:type="dxa"/>
          </w:tcPr>
          <w:p w:rsidR="00503AC2" w:rsidRDefault="00503AC2" w:rsidP="0050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-141"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ЗАТВЕРДЖЕНО</w:t>
            </w:r>
          </w:p>
        </w:tc>
      </w:tr>
      <w:tr w:rsidR="00503AC2" w:rsidTr="00503AC2">
        <w:trPr>
          <w:trHeight w:val="358"/>
        </w:trPr>
        <w:tc>
          <w:tcPr>
            <w:tcW w:w="3991" w:type="dxa"/>
          </w:tcPr>
          <w:p w:rsidR="00503AC2" w:rsidRDefault="00503AC2" w:rsidP="0050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-141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Вченою радою КНУБА</w:t>
            </w:r>
          </w:p>
        </w:tc>
      </w:tr>
      <w:tr w:rsidR="00503AC2" w:rsidTr="00503AC2">
        <w:trPr>
          <w:trHeight w:val="358"/>
        </w:trPr>
        <w:tc>
          <w:tcPr>
            <w:tcW w:w="3991" w:type="dxa"/>
          </w:tcPr>
          <w:p w:rsidR="00503AC2" w:rsidRDefault="00503AC2" w:rsidP="0050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-141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03AC2" w:rsidTr="00503AC2">
        <w:trPr>
          <w:trHeight w:val="358"/>
        </w:trPr>
        <w:tc>
          <w:tcPr>
            <w:tcW w:w="3991" w:type="dxa"/>
          </w:tcPr>
          <w:p w:rsidR="00503AC2" w:rsidRDefault="00503AC2" w:rsidP="0050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-141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Вводиться в дію з 01 вересня 2026 р.</w:t>
            </w:r>
          </w:p>
          <w:p w:rsidR="00503AC2" w:rsidRDefault="00503AC2" w:rsidP="0050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" w:right="-141" w:firstLine="0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D1490" w:rsidRDefault="009D1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sz w:val="24"/>
          <w:szCs w:val="24"/>
        </w:rPr>
      </w:pPr>
    </w:p>
    <w:p w:rsidR="009D1490" w:rsidRDefault="009D1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sz w:val="24"/>
          <w:szCs w:val="24"/>
        </w:rPr>
      </w:pPr>
    </w:p>
    <w:p w:rsidR="00503AC2" w:rsidRDefault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sz w:val="24"/>
          <w:szCs w:val="24"/>
        </w:rPr>
      </w:pPr>
    </w:p>
    <w:p w:rsidR="00503AC2" w:rsidRDefault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sz w:val="24"/>
          <w:szCs w:val="24"/>
        </w:rPr>
      </w:pPr>
    </w:p>
    <w:p w:rsidR="00503AC2" w:rsidRDefault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bCs/>
          <w:color w:val="464646"/>
          <w:shd w:val="clear" w:color="auto" w:fill="FFFFFF"/>
        </w:rPr>
      </w:pPr>
    </w:p>
    <w:p w:rsidR="00503AC2" w:rsidRDefault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bCs/>
          <w:color w:val="464646"/>
          <w:shd w:val="clear" w:color="auto" w:fill="FFFFFF"/>
        </w:rPr>
      </w:pPr>
    </w:p>
    <w:p w:rsidR="00503AC2" w:rsidRDefault="00503AC2" w:rsidP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bCs/>
          <w:color w:val="464646"/>
          <w:shd w:val="clear" w:color="auto" w:fill="FFFFFF"/>
        </w:rPr>
      </w:pPr>
    </w:p>
    <w:p w:rsidR="009D1490" w:rsidRDefault="00436FB4" w:rsidP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</w:rPr>
      </w:pPr>
      <w:r w:rsidRPr="0096281C">
        <w:rPr>
          <w:b/>
          <w:bCs/>
          <w:color w:val="464646"/>
          <w:shd w:val="clear" w:color="auto" w:fill="FFFFFF"/>
        </w:rPr>
        <w:t xml:space="preserve">ID </w:t>
      </w:r>
      <w:r w:rsidRPr="0096281C">
        <w:rPr>
          <w:b/>
        </w:rPr>
        <w:t>80703</w:t>
      </w:r>
    </w:p>
    <w:p w:rsidR="001D7902" w:rsidRPr="001D7902" w:rsidRDefault="001D7902" w:rsidP="00503A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32"/>
          <w:szCs w:val="32"/>
        </w:rPr>
      </w:pPr>
      <w:r w:rsidRPr="001D7902">
        <w:rPr>
          <w:b/>
          <w:color w:val="FF0000"/>
          <w:sz w:val="32"/>
          <w:szCs w:val="32"/>
        </w:rPr>
        <w:t>ПРОЄКТ</w:t>
      </w:r>
    </w:p>
    <w:p w:rsidR="009D1490" w:rsidRDefault="00343AF0">
      <w:pPr>
        <w:pStyle w:val="1"/>
        <w:spacing w:before="0" w:after="211" w:line="259" w:lineRule="auto"/>
        <w:ind w:left="11" w:right="74" w:hanging="11"/>
      </w:pPr>
      <w:bookmarkStart w:id="1" w:name="_heading=h.gjdgxs" w:colFirst="0" w:colLast="0"/>
      <w:bookmarkEnd w:id="1"/>
      <w:r>
        <w:t>ОСВІТНЬО-НАУКОВА ПРОГРАМА</w:t>
      </w:r>
    </w:p>
    <w:p w:rsidR="009D1490" w:rsidRPr="001645F8" w:rsidRDefault="00343AF0">
      <w:pPr>
        <w:spacing w:after="0"/>
        <w:ind w:firstLine="0"/>
        <w:jc w:val="center"/>
        <w:rPr>
          <w:b/>
          <w:sz w:val="32"/>
          <w:szCs w:val="32"/>
          <w:u w:val="single"/>
        </w:rPr>
      </w:pPr>
      <w:bookmarkStart w:id="2" w:name="_heading=h.zbligjwkhihp" w:colFirst="0" w:colLast="0"/>
      <w:bookmarkEnd w:id="2"/>
      <w:r w:rsidRPr="001645F8">
        <w:rPr>
          <w:b/>
          <w:sz w:val="32"/>
          <w:szCs w:val="32"/>
          <w:u w:val="single"/>
        </w:rPr>
        <w:t>«Комп’ютерні науки»</w:t>
      </w:r>
    </w:p>
    <w:p w:rsidR="009D1490" w:rsidRDefault="00343AF0">
      <w:pPr>
        <w:spacing w:after="240"/>
        <w:ind w:firstLine="0"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назва освітньої програми</w:t>
      </w:r>
    </w:p>
    <w:p w:rsidR="009D1490" w:rsidRPr="00343AF0" w:rsidRDefault="00343AF0">
      <w:pPr>
        <w:spacing w:after="0"/>
        <w:ind w:firstLine="0"/>
        <w:jc w:val="center"/>
        <w:rPr>
          <w:sz w:val="32"/>
          <w:szCs w:val="32"/>
          <w:u w:val="single"/>
        </w:rPr>
      </w:pPr>
      <w:r w:rsidRPr="00343AF0">
        <w:rPr>
          <w:b/>
          <w:sz w:val="32"/>
          <w:szCs w:val="32"/>
          <w:u w:val="single"/>
        </w:rPr>
        <w:t>«</w:t>
      </w:r>
      <w:proofErr w:type="spellStart"/>
      <w:r w:rsidRPr="00343AF0">
        <w:rPr>
          <w:b/>
          <w:sz w:val="32"/>
          <w:szCs w:val="32"/>
          <w:u w:val="single"/>
        </w:rPr>
        <w:t>Computer</w:t>
      </w:r>
      <w:proofErr w:type="spellEnd"/>
      <w:r w:rsidRPr="00343AF0">
        <w:rPr>
          <w:b/>
          <w:sz w:val="32"/>
          <w:szCs w:val="32"/>
          <w:u w:val="single"/>
        </w:rPr>
        <w:t xml:space="preserve"> </w:t>
      </w:r>
      <w:proofErr w:type="spellStart"/>
      <w:r w:rsidRPr="00343AF0">
        <w:rPr>
          <w:b/>
          <w:sz w:val="32"/>
          <w:szCs w:val="32"/>
          <w:u w:val="single"/>
        </w:rPr>
        <w:t>Science</w:t>
      </w:r>
      <w:proofErr w:type="spellEnd"/>
      <w:r w:rsidRPr="00343AF0">
        <w:rPr>
          <w:b/>
          <w:sz w:val="32"/>
          <w:szCs w:val="32"/>
          <w:u w:val="single"/>
        </w:rPr>
        <w:t>»</w:t>
      </w:r>
      <w:r w:rsidRPr="00343AF0">
        <w:rPr>
          <w:sz w:val="32"/>
          <w:szCs w:val="32"/>
          <w:u w:val="single"/>
        </w:rPr>
        <w:t> </w:t>
      </w:r>
    </w:p>
    <w:p w:rsidR="009D1490" w:rsidRDefault="00343AF0">
      <w:pPr>
        <w:spacing w:after="24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назва освітньої програми англійською мовою</w:t>
      </w:r>
    </w:p>
    <w:p w:rsidR="009D1490" w:rsidRDefault="009D1490">
      <w:pPr>
        <w:spacing w:after="0" w:line="360" w:lineRule="auto"/>
        <w:ind w:firstLine="0"/>
        <w:jc w:val="center"/>
        <w:rPr>
          <w:sz w:val="24"/>
          <w:szCs w:val="24"/>
        </w:rPr>
      </w:pPr>
    </w:p>
    <w:p w:rsidR="009D1490" w:rsidRDefault="009D1490">
      <w:pPr>
        <w:spacing w:after="0" w:line="360" w:lineRule="auto"/>
        <w:ind w:firstLine="0"/>
        <w:jc w:val="center"/>
        <w:rPr>
          <w:sz w:val="24"/>
          <w:szCs w:val="24"/>
        </w:rPr>
      </w:pPr>
    </w:p>
    <w:tbl>
      <w:tblPr>
        <w:tblStyle w:val="afff2"/>
        <w:tblW w:w="92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9"/>
        <w:gridCol w:w="6670"/>
      </w:tblGrid>
      <w:tr w:rsidR="009D1490">
        <w:trPr>
          <w:trHeight w:val="238"/>
          <w:jc w:val="center"/>
        </w:trPr>
        <w:tc>
          <w:tcPr>
            <w:tcW w:w="2619" w:type="dxa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Рівень освіти:</w:t>
            </w:r>
          </w:p>
        </w:tc>
        <w:tc>
          <w:tcPr>
            <w:tcW w:w="6670" w:type="dxa"/>
          </w:tcPr>
          <w:p w:rsidR="009D1490" w:rsidRPr="00397AAB" w:rsidRDefault="00343AF0">
            <w:pPr>
              <w:ind w:firstLine="0"/>
              <w:jc w:val="left"/>
            </w:pPr>
            <w:r w:rsidRPr="00397AAB">
              <w:t>третього (освітньо-наукового) рівня вищої освіти</w:t>
            </w:r>
          </w:p>
        </w:tc>
      </w:tr>
      <w:tr w:rsidR="009D1490">
        <w:trPr>
          <w:trHeight w:val="238"/>
          <w:jc w:val="center"/>
        </w:trPr>
        <w:tc>
          <w:tcPr>
            <w:tcW w:w="2619" w:type="dxa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Галузь знань:</w:t>
            </w:r>
          </w:p>
        </w:tc>
        <w:tc>
          <w:tcPr>
            <w:tcW w:w="6670" w:type="dxa"/>
          </w:tcPr>
          <w:p w:rsidR="009D1490" w:rsidRPr="00AC376C" w:rsidRDefault="00343AF0">
            <w:pPr>
              <w:ind w:firstLine="0"/>
              <w:jc w:val="left"/>
              <w:rPr>
                <w:b/>
              </w:rPr>
            </w:pPr>
            <w:r w:rsidRPr="00AC376C">
              <w:rPr>
                <w:b/>
              </w:rPr>
              <w:t>F «Інформаційні технології»</w:t>
            </w:r>
          </w:p>
        </w:tc>
      </w:tr>
      <w:tr w:rsidR="009D1490">
        <w:trPr>
          <w:trHeight w:val="238"/>
          <w:jc w:val="center"/>
        </w:trPr>
        <w:tc>
          <w:tcPr>
            <w:tcW w:w="2619" w:type="dxa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Спеціальність:</w:t>
            </w:r>
          </w:p>
        </w:tc>
        <w:tc>
          <w:tcPr>
            <w:tcW w:w="6670" w:type="dxa"/>
          </w:tcPr>
          <w:p w:rsidR="009D1490" w:rsidRPr="00AC376C" w:rsidRDefault="00343AF0">
            <w:pPr>
              <w:ind w:firstLine="0"/>
              <w:jc w:val="left"/>
              <w:rPr>
                <w:b/>
              </w:rPr>
            </w:pPr>
            <w:r w:rsidRPr="00AC376C">
              <w:rPr>
                <w:b/>
              </w:rPr>
              <w:t>F3 «Комп’ютерні науки»</w:t>
            </w:r>
          </w:p>
        </w:tc>
      </w:tr>
      <w:tr w:rsidR="009D1490">
        <w:trPr>
          <w:trHeight w:val="238"/>
          <w:jc w:val="center"/>
        </w:trPr>
        <w:tc>
          <w:tcPr>
            <w:tcW w:w="2619" w:type="dxa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Кваліфікація:</w:t>
            </w:r>
          </w:p>
        </w:tc>
        <w:tc>
          <w:tcPr>
            <w:tcW w:w="6670" w:type="dxa"/>
          </w:tcPr>
          <w:p w:rsidR="009D1490" w:rsidRPr="00AC376C" w:rsidRDefault="00343AF0">
            <w:pPr>
              <w:ind w:firstLine="0"/>
              <w:jc w:val="left"/>
              <w:rPr>
                <w:b/>
              </w:rPr>
            </w:pPr>
            <w:r w:rsidRPr="00AC376C">
              <w:rPr>
                <w:b/>
              </w:rPr>
              <w:t>Доктор філософії з комп’ютерних наук</w:t>
            </w:r>
          </w:p>
        </w:tc>
      </w:tr>
    </w:tbl>
    <w:p w:rsidR="009D1490" w:rsidRDefault="009D1490">
      <w:pPr>
        <w:spacing w:after="0" w:line="360" w:lineRule="auto"/>
        <w:ind w:firstLine="0"/>
        <w:jc w:val="center"/>
        <w:rPr>
          <w:sz w:val="24"/>
          <w:szCs w:val="24"/>
        </w:rPr>
      </w:pPr>
    </w:p>
    <w:p w:rsidR="009D1490" w:rsidRDefault="009D1490">
      <w:pPr>
        <w:spacing w:after="0" w:line="360" w:lineRule="auto"/>
        <w:ind w:firstLine="0"/>
        <w:jc w:val="center"/>
        <w:rPr>
          <w:sz w:val="24"/>
          <w:szCs w:val="24"/>
        </w:rPr>
      </w:pPr>
    </w:p>
    <w:p w:rsidR="009D1490" w:rsidRDefault="009D1490">
      <w:pPr>
        <w:spacing w:after="0"/>
        <w:ind w:firstLine="0"/>
        <w:jc w:val="center"/>
        <w:rPr>
          <w:b/>
        </w:rPr>
      </w:pPr>
      <w:bookmarkStart w:id="3" w:name="_heading=h.30j0zll" w:colFirst="0" w:colLast="0"/>
      <w:bookmarkEnd w:id="3"/>
    </w:p>
    <w:p w:rsidR="00503AC2" w:rsidRDefault="00503AC2">
      <w:pPr>
        <w:spacing w:after="0"/>
        <w:ind w:firstLine="0"/>
        <w:jc w:val="center"/>
        <w:rPr>
          <w:b/>
        </w:rPr>
      </w:pPr>
    </w:p>
    <w:p w:rsidR="00503AC2" w:rsidRDefault="00503AC2">
      <w:pPr>
        <w:spacing w:after="0"/>
        <w:ind w:firstLine="0"/>
        <w:jc w:val="center"/>
        <w:rPr>
          <w:b/>
        </w:rPr>
      </w:pPr>
    </w:p>
    <w:p w:rsidR="009D1490" w:rsidRDefault="009D1490">
      <w:pPr>
        <w:spacing w:after="0"/>
        <w:ind w:firstLine="0"/>
        <w:jc w:val="center"/>
      </w:pPr>
    </w:p>
    <w:p w:rsidR="009D1490" w:rsidRDefault="00343AF0">
      <w:pPr>
        <w:spacing w:after="0"/>
        <w:ind w:firstLine="0"/>
        <w:jc w:val="center"/>
        <w:rPr>
          <w:b/>
          <w:smallCaps/>
        </w:rPr>
      </w:pPr>
      <w:r>
        <w:rPr>
          <w:b/>
          <w:smallCaps/>
        </w:rPr>
        <w:t>Київ – 2026</w:t>
      </w:r>
      <w:r>
        <w:br w:type="page"/>
      </w: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61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ПЕРЕДМОВА</w:t>
      </w:r>
    </w:p>
    <w:p w:rsidR="009D1490" w:rsidRDefault="00343AF0">
      <w:pPr>
        <w:spacing w:after="0" w:line="276" w:lineRule="auto"/>
        <w:ind w:firstLine="612"/>
        <w:rPr>
          <w:b/>
        </w:rPr>
      </w:pPr>
      <w:r>
        <w:rPr>
          <w:b/>
        </w:rPr>
        <w:t>РОЗРОБЛЕНО проєктною групою у складі:</w:t>
      </w:r>
    </w:p>
    <w:p w:rsidR="009D1490" w:rsidRDefault="009D1490">
      <w:pPr>
        <w:spacing w:after="0"/>
        <w:ind w:firstLine="612"/>
        <w:rPr>
          <w:b/>
        </w:rPr>
      </w:pPr>
    </w:p>
    <w:p w:rsidR="009D1490" w:rsidRDefault="00343AF0">
      <w:pPr>
        <w:spacing w:after="0"/>
      </w:pPr>
      <w:r>
        <w:t xml:space="preserve">1. </w:t>
      </w:r>
      <w:proofErr w:type="spellStart"/>
      <w:r>
        <w:t>Ачкасов</w:t>
      </w:r>
      <w:proofErr w:type="spellEnd"/>
      <w:r>
        <w:t xml:space="preserve"> Ігор Анатолійович, доктор технічних наук, професор, професор кафедри інформаційних технологій Київського національного університету будівництва і архітектури </w:t>
      </w:r>
    </w:p>
    <w:p w:rsidR="009D1490" w:rsidRDefault="00343AF0">
      <w:pPr>
        <w:spacing w:after="0"/>
      </w:pPr>
      <w:r>
        <w:t>2. Гончаренко Тетяна Андріївна, доктор технічних наук, професор, завідувачка кафедри інформаційних технологій Київського національного університету будівництва і архітектури.</w:t>
      </w:r>
    </w:p>
    <w:p w:rsidR="009D1490" w:rsidRDefault="00343AF0">
      <w:pPr>
        <w:spacing w:after="0"/>
      </w:pPr>
      <w:r>
        <w:t>3.</w:t>
      </w:r>
      <w:r w:rsidR="00397AAB">
        <w:t xml:space="preserve"> </w:t>
      </w:r>
      <w:r>
        <w:t>Бородавка Євгеній Володимирович, доктор технічних наук, професор, завідувач кафедри інформаційних технологій проєктування та прикладної математики Київського національного університету будівництва і архітектури</w:t>
      </w:r>
    </w:p>
    <w:p w:rsidR="00CC0554" w:rsidRDefault="00CC0554">
      <w:pPr>
        <w:spacing w:after="0"/>
      </w:pPr>
      <w:r>
        <w:t>4. Соловей Ольга Леонідівна, кандидат технічних наук, докторантка і доцент кафедри інформаційних технологій Київського національного університету будівництва і архітектури.</w:t>
      </w:r>
    </w:p>
    <w:p w:rsidR="009D1490" w:rsidRDefault="009D1490">
      <w:pPr>
        <w:spacing w:after="0"/>
      </w:pPr>
    </w:p>
    <w:p w:rsidR="009D1490" w:rsidRDefault="009D1490">
      <w:pPr>
        <w:spacing w:after="0"/>
      </w:pPr>
    </w:p>
    <w:p w:rsidR="009D1490" w:rsidRDefault="00343AF0">
      <w:pPr>
        <w:spacing w:after="0" w:line="276" w:lineRule="auto"/>
        <w:ind w:left="720" w:firstLine="0"/>
        <w:rPr>
          <w:b/>
        </w:rPr>
      </w:pPr>
      <w:proofErr w:type="spellStart"/>
      <w:r>
        <w:rPr>
          <w:b/>
        </w:rPr>
        <w:t>Стейкхолдерів</w:t>
      </w:r>
      <w:proofErr w:type="spellEnd"/>
      <w:r>
        <w:rPr>
          <w:b/>
        </w:rPr>
        <w:t>:</w:t>
      </w:r>
    </w:p>
    <w:p w:rsidR="009D1490" w:rsidRDefault="00343AF0">
      <w:pPr>
        <w:spacing w:after="0"/>
        <w:ind w:left="720" w:firstLine="20"/>
        <w:rPr>
          <w:b/>
        </w:rPr>
      </w:pPr>
      <w:r>
        <w:rPr>
          <w:b/>
        </w:rPr>
        <w:t>Академічна спільнота -</w:t>
      </w:r>
    </w:p>
    <w:p w:rsidR="009D1490" w:rsidRDefault="00343AF0">
      <w:pPr>
        <w:spacing w:after="0"/>
        <w:ind w:firstLine="720"/>
      </w:pPr>
      <w:r>
        <w:rPr>
          <w:highlight w:val="white"/>
        </w:rPr>
        <w:t>Алексєєв Михайло Олександрович</w:t>
      </w:r>
      <w:r>
        <w:t xml:space="preserve"> – доктор технічних наук, професор, завідувач кафедри </w:t>
      </w:r>
      <w:r>
        <w:rPr>
          <w:highlight w:val="white"/>
        </w:rPr>
        <w:t xml:space="preserve">програмного забезпечення комп'ютерних систем </w:t>
      </w:r>
      <w:r>
        <w:t xml:space="preserve">Національного  технічного університету «Дніпровська політехніка»  </w:t>
      </w:r>
    </w:p>
    <w:p w:rsidR="009D1490" w:rsidRDefault="00343AF0">
      <w:pPr>
        <w:spacing w:after="0"/>
      </w:pPr>
      <w:proofErr w:type="spellStart"/>
      <w:r>
        <w:t>Білощицький</w:t>
      </w:r>
      <w:proofErr w:type="spellEnd"/>
      <w:r>
        <w:t xml:space="preserve"> Андрій Олександрович  – доктор технічних наук, професор,</w:t>
      </w:r>
      <w:r>
        <w:rPr>
          <w:highlight w:val="white"/>
        </w:rPr>
        <w:t xml:space="preserve"> проректор з науки та інновацій </w:t>
      </w:r>
      <w:r>
        <w:t>ТОВ «</w:t>
      </w:r>
      <w:proofErr w:type="spellStart"/>
      <w:r>
        <w:t>Astana</w:t>
      </w:r>
      <w:proofErr w:type="spellEnd"/>
      <w:r>
        <w:t xml:space="preserve"> </w:t>
      </w:r>
      <w:r w:rsidRPr="00976924">
        <w:t>IT</w:t>
      </w:r>
      <w:r>
        <w:t xml:space="preserve"> University», Казахстан</w:t>
      </w:r>
    </w:p>
    <w:p w:rsidR="009D1490" w:rsidRDefault="009D1490">
      <w:pPr>
        <w:spacing w:after="0" w:line="276" w:lineRule="auto"/>
        <w:ind w:firstLine="20"/>
      </w:pPr>
    </w:p>
    <w:p w:rsidR="009D1490" w:rsidRDefault="00343AF0">
      <w:pPr>
        <w:spacing w:after="0"/>
        <w:ind w:firstLine="560"/>
      </w:pPr>
      <w:r>
        <w:rPr>
          <w:b/>
        </w:rPr>
        <w:t>Роботодавці та/або представники професійної спільноти</w:t>
      </w:r>
      <w:r>
        <w:t>:</w:t>
      </w:r>
    </w:p>
    <w:p w:rsidR="009D1490" w:rsidRDefault="00343AF0">
      <w:pPr>
        <w:spacing w:after="0"/>
      </w:pPr>
      <w:proofErr w:type="spellStart"/>
      <w:r>
        <w:t>Вацкель</w:t>
      </w:r>
      <w:proofErr w:type="spellEnd"/>
      <w:r>
        <w:t xml:space="preserve"> Володимир Юрійович - генеральний директор ТОВ «АЙ ТІ-ЛІНКС СЕРВІС</w:t>
      </w:r>
      <w:r>
        <w:rPr>
          <w:b/>
        </w:rPr>
        <w:t>»</w:t>
      </w:r>
      <w:r>
        <w:t>, Україна</w:t>
      </w:r>
    </w:p>
    <w:p w:rsidR="009D1490" w:rsidRDefault="00343AF0">
      <w:pPr>
        <w:spacing w:after="0"/>
      </w:pPr>
      <w:proofErr w:type="spellStart"/>
      <w:r>
        <w:t>Забігайло</w:t>
      </w:r>
      <w:proofErr w:type="spellEnd"/>
      <w:r>
        <w:t xml:space="preserve"> Максим Володимирович - директор ТОВ «</w:t>
      </w:r>
      <w:proofErr w:type="spellStart"/>
      <w:r>
        <w:t>Альтіс-Констракшн</w:t>
      </w:r>
      <w:proofErr w:type="spellEnd"/>
      <w:r>
        <w:t>», Україна</w:t>
      </w:r>
    </w:p>
    <w:p w:rsidR="009D1490" w:rsidRDefault="00676DAF">
      <w:pPr>
        <w:spacing w:after="0"/>
      </w:pPr>
      <w:proofErr w:type="spellStart"/>
      <w:r>
        <w:t>Березуцький</w:t>
      </w:r>
      <w:proofErr w:type="spellEnd"/>
      <w:r>
        <w:t xml:space="preserve"> Ігор Сергійович</w:t>
      </w:r>
      <w:r w:rsidR="00343AF0">
        <w:t xml:space="preserve"> – ТОВ «EПAM ДІДЖИТАЛ»</w:t>
      </w:r>
    </w:p>
    <w:p w:rsidR="009D1490" w:rsidRDefault="009D1490">
      <w:pPr>
        <w:spacing w:after="0"/>
        <w:rPr>
          <w:b/>
        </w:rPr>
      </w:pPr>
    </w:p>
    <w:p w:rsidR="009D1490" w:rsidRDefault="009D1490">
      <w:pPr>
        <w:spacing w:after="0"/>
        <w:rPr>
          <w:b/>
        </w:rPr>
      </w:pPr>
    </w:p>
    <w:p w:rsidR="009D1490" w:rsidRDefault="00343AF0">
      <w:r>
        <w:rPr>
          <w:b/>
        </w:rPr>
        <w:t>Здобувачі</w:t>
      </w:r>
      <w:r>
        <w:t xml:space="preserve">: </w:t>
      </w:r>
    </w:p>
    <w:p w:rsidR="00553B9E" w:rsidRDefault="00343AF0" w:rsidP="00553B9E">
      <w:pPr>
        <w:spacing w:after="0" w:line="360" w:lineRule="auto"/>
      </w:pPr>
      <w:proofErr w:type="spellStart"/>
      <w:r>
        <w:t>Мацієвський</w:t>
      </w:r>
      <w:proofErr w:type="spellEnd"/>
      <w:r>
        <w:t xml:space="preserve"> Олексій — здобувач ІІІ рівня вищої освіти, 2025</w:t>
      </w:r>
      <w:r w:rsidR="00141A86">
        <w:t>-</w:t>
      </w:r>
      <w:r>
        <w:t xml:space="preserve">2029 </w:t>
      </w:r>
      <w:proofErr w:type="spellStart"/>
      <w:r>
        <w:t>р.</w:t>
      </w:r>
      <w:r w:rsidR="00141A86">
        <w:t>н</w:t>
      </w:r>
      <w:proofErr w:type="spellEnd"/>
      <w:r w:rsidR="00141A86">
        <w:t>.</w:t>
      </w:r>
      <w:r>
        <w:t xml:space="preserve"> </w:t>
      </w:r>
    </w:p>
    <w:p w:rsidR="009D1490" w:rsidRDefault="00343AF0" w:rsidP="00553B9E">
      <w:pPr>
        <w:spacing w:after="0" w:line="360" w:lineRule="auto"/>
      </w:pPr>
      <w:proofErr w:type="spellStart"/>
      <w:r>
        <w:t>Долгополов</w:t>
      </w:r>
      <w:proofErr w:type="spellEnd"/>
      <w:r>
        <w:t xml:space="preserve"> Сергій  — здобувач ІІІ рівня вищої освіти, 2024</w:t>
      </w:r>
      <w:r w:rsidR="00141A86">
        <w:t>-</w:t>
      </w:r>
      <w:r>
        <w:t xml:space="preserve">2028 </w:t>
      </w:r>
      <w:proofErr w:type="spellStart"/>
      <w:r>
        <w:t>р.</w:t>
      </w:r>
      <w:r w:rsidR="00141A86">
        <w:t>н</w:t>
      </w:r>
      <w:proofErr w:type="spellEnd"/>
      <w:r w:rsidR="00141A86">
        <w:t>.</w:t>
      </w:r>
      <w:r>
        <w:t xml:space="preserve">   </w:t>
      </w:r>
    </w:p>
    <w:p w:rsidR="009D1490" w:rsidRDefault="009D1490">
      <w:pPr>
        <w:spacing w:after="0"/>
        <w:ind w:firstLine="0"/>
        <w:rPr>
          <w:sz w:val="24"/>
          <w:szCs w:val="24"/>
        </w:rPr>
      </w:pPr>
    </w:p>
    <w:p w:rsidR="009D1490" w:rsidRDefault="009D1490">
      <w:pPr>
        <w:spacing w:after="0"/>
        <w:ind w:firstLine="0"/>
        <w:rPr>
          <w:sz w:val="24"/>
          <w:szCs w:val="24"/>
        </w:rPr>
      </w:pPr>
    </w:p>
    <w:p w:rsidR="009D1490" w:rsidRDefault="009D1490">
      <w:pPr>
        <w:spacing w:after="0"/>
        <w:ind w:firstLine="0"/>
        <w:rPr>
          <w:sz w:val="24"/>
          <w:szCs w:val="24"/>
        </w:rPr>
      </w:pPr>
    </w:p>
    <w:p w:rsidR="009D1490" w:rsidRDefault="00343AF0">
      <w:pPr>
        <w:spacing w:after="0"/>
        <w:ind w:firstLine="0"/>
        <w:rPr>
          <w:sz w:val="24"/>
          <w:szCs w:val="24"/>
          <w:highlight w:val="yellow"/>
        </w:rPr>
      </w:pPr>
      <w:r>
        <w:br w:type="page"/>
      </w: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1.</w:t>
      </w:r>
      <w:r>
        <w:rPr>
          <w:b/>
        </w:rPr>
        <w:t xml:space="preserve"> Профіль освітньої програми </w:t>
      </w:r>
      <w:r>
        <w:rPr>
          <w:b/>
          <w:smallCaps/>
          <w:color w:val="000000"/>
        </w:rPr>
        <w:t xml:space="preserve">«Комп'ютерні науки» зі </w:t>
      </w:r>
      <w:r>
        <w:rPr>
          <w:b/>
          <w:smallCaps/>
        </w:rPr>
        <w:t>спеціальності</w:t>
      </w:r>
      <w:r>
        <w:rPr>
          <w:b/>
          <w:smallCaps/>
          <w:color w:val="000000"/>
        </w:rPr>
        <w:t xml:space="preserve"> </w:t>
      </w:r>
      <w:r>
        <w:rPr>
          <w:b/>
          <w:smallCaps/>
        </w:rPr>
        <w:t xml:space="preserve">F3 </w:t>
      </w:r>
      <w:r>
        <w:rPr>
          <w:b/>
          <w:smallCaps/>
          <w:color w:val="000000"/>
        </w:rPr>
        <w:t>«Комп'ютерні науки»</w:t>
      </w:r>
    </w:p>
    <w:p w:rsidR="009D1490" w:rsidRDefault="009D14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b/>
          <w:smallCaps/>
          <w:color w:val="000000"/>
        </w:rPr>
      </w:pPr>
    </w:p>
    <w:p w:rsidR="009D1490" w:rsidRDefault="009D14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b/>
          <w:smallCaps/>
          <w:color w:val="000000"/>
        </w:rPr>
      </w:pPr>
    </w:p>
    <w:tbl>
      <w:tblPr>
        <w:tblStyle w:val="afff4"/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437"/>
        <w:gridCol w:w="6077"/>
      </w:tblGrid>
      <w:tr w:rsidR="009D1490">
        <w:trPr>
          <w:trHeight w:val="12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— Загальна інформація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Київський національний університет будівництва і архітектури, факультет автоматизації і інформаційних технологій, кафедра інформаційних технологій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Третій рівень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Доктор філософії з комп'ютерних наук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Офіційна назва </w:t>
            </w:r>
            <w:proofErr w:type="spellStart"/>
            <w:r>
              <w:rPr>
                <w:b/>
                <w:color w:val="000000"/>
              </w:rPr>
              <w:t>освітньо-</w:t>
            </w:r>
            <w:r>
              <w:rPr>
                <w:b/>
              </w:rPr>
              <w:t>наукової</w:t>
            </w:r>
            <w:proofErr w:type="spellEnd"/>
            <w:r>
              <w:rPr>
                <w:b/>
              </w:rPr>
              <w:t xml:space="preserve"> про</w:t>
            </w:r>
            <w:r>
              <w:rPr>
                <w:b/>
                <w:color w:val="000000"/>
              </w:rPr>
              <w:t>грами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Комп'ютерні науки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 xml:space="preserve">Тип диплому та обсяг </w:t>
            </w:r>
            <w:proofErr w:type="spellStart"/>
            <w:r>
              <w:rPr>
                <w:b/>
                <w:color w:val="000000"/>
              </w:rPr>
              <w:t>освітньо-</w:t>
            </w:r>
            <w:r>
              <w:rPr>
                <w:b/>
              </w:rPr>
              <w:t>наукової</w:t>
            </w:r>
            <w:proofErr w:type="spellEnd"/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програми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Диплом доктора філософії — одиничний, 60 кредитів ЄКТС, термін навчання — 4 роки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spacing w:after="0"/>
              <w:ind w:firstLine="0"/>
            </w:pPr>
            <w:r>
              <w:t>Сертифікат про акредитацію освітньої програми № 2730, дійсний до 01.07.2027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Цикл/рівень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right="159" w:firstLine="0"/>
              <w:rPr>
                <w:color w:val="000000"/>
              </w:rPr>
            </w:pPr>
            <w:r>
              <w:rPr>
                <w:color w:val="000000"/>
              </w:rPr>
              <w:t>НРК України — 8 рівень, FQ-EHEA — третій цикл, QF-LLL — 8 рівень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Передумови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Наявність освітнього ступеня магістра за спеціальністю. Фаховий іспит зі спеціальності та іноземної мови. Інші умови вступу визначаються «Правилами прийому до Київського національного університету будівництва і архітектури», які затверджені Вченою радою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Мова викладання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українська 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 xml:space="preserve">Термін дії </w:t>
            </w:r>
            <w:proofErr w:type="spellStart"/>
            <w:r>
              <w:rPr>
                <w:b/>
                <w:color w:val="000000"/>
              </w:rPr>
              <w:t>освітньо-</w:t>
            </w:r>
            <w:r>
              <w:rPr>
                <w:b/>
              </w:rPr>
              <w:t>наукової</w:t>
            </w:r>
            <w:proofErr w:type="spellEnd"/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програми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t>Дійсний до 01.07.2027</w:t>
            </w:r>
          </w:p>
        </w:tc>
      </w:tr>
      <w:tr w:rsidR="009D1490">
        <w:tc>
          <w:tcPr>
            <w:tcW w:w="34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Інтернет-адреса</w:t>
            </w:r>
            <w:proofErr w:type="spellEnd"/>
            <w:r>
              <w:rPr>
                <w:b/>
                <w:color w:val="000000"/>
              </w:rPr>
              <w:t xml:space="preserve"> постійного розміщення опису </w:t>
            </w:r>
            <w:proofErr w:type="spellStart"/>
            <w:r>
              <w:rPr>
                <w:b/>
                <w:color w:val="000000"/>
              </w:rPr>
              <w:t>освітньо-</w:t>
            </w:r>
            <w:r>
              <w:rPr>
                <w:b/>
              </w:rPr>
              <w:t>наукової</w:t>
            </w:r>
            <w:proofErr w:type="spellEnd"/>
            <w:r>
              <w:rPr>
                <w:b/>
                <w:color w:val="000000"/>
              </w:rPr>
              <w:t xml:space="preserve"> програми</w:t>
            </w:r>
          </w:p>
        </w:tc>
        <w:tc>
          <w:tcPr>
            <w:tcW w:w="6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FC37B8" w:rsidP="00500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hyperlink r:id="rId10" w:history="1">
              <w:r w:rsidR="00500541" w:rsidRPr="00434FC4">
                <w:rPr>
                  <w:rStyle w:val="af8"/>
                </w:rPr>
                <w:t>https://www.knuba.edu.ua/about/administrativni-pidrozdili/centr-z-pitan-zabezpechennya-yakosti-osviti/viddil-licenzuvannya-ta-akreditaciyi/</w:t>
              </w:r>
            </w:hyperlink>
          </w:p>
        </w:tc>
      </w:tr>
      <w:tr w:rsidR="009D1490">
        <w:trPr>
          <w:trHeight w:val="120"/>
        </w:trPr>
        <w:tc>
          <w:tcPr>
            <w:tcW w:w="94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— Мета освітньої програми</w:t>
            </w:r>
          </w:p>
        </w:tc>
      </w:tr>
      <w:tr w:rsidR="009D1490">
        <w:tc>
          <w:tcPr>
            <w:tcW w:w="94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1E2DEB" w:rsidP="00182BC9">
            <w:pPr>
              <w:spacing w:after="0"/>
              <w:ind w:firstLine="0"/>
            </w:pPr>
            <w:r>
              <w:t xml:space="preserve">Забезпечити умови формування і розвитку здобувачами ступеня доктора філософії програмних компетентностей, що дозволять здобути теоретичні знання, уміння, навички, достатні для продукування нових ідей, розв’язання комплексних проблем у галузі </w:t>
            </w:r>
            <w:r w:rsidR="00182BC9">
              <w:t xml:space="preserve">інформаційних технологій, </w:t>
            </w:r>
            <w:r>
              <w:t xml:space="preserve">комп’ютерних наук та дослідницької діяльності, оволодіти методологією наукової та педагогічної діяльності, а також провести власне оригінальне наукове </w:t>
            </w:r>
            <w:r>
              <w:lastRenderedPageBreak/>
              <w:t xml:space="preserve">дослідження, результати якого мають наукову новизну, теоретичне або </w:t>
            </w:r>
            <w:r w:rsidR="00182BC9">
              <w:t xml:space="preserve">практичне значення за спеціальністю комп’ютерні науки </w:t>
            </w:r>
            <w:r>
              <w:t>.</w:t>
            </w:r>
          </w:p>
        </w:tc>
      </w:tr>
      <w:tr w:rsidR="009D1490">
        <w:trPr>
          <w:trHeight w:val="180"/>
        </w:trPr>
        <w:tc>
          <w:tcPr>
            <w:tcW w:w="94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 — Характеристика освітньої програми</w:t>
            </w:r>
          </w:p>
        </w:tc>
      </w:tr>
      <w:tr w:rsidR="009D1490" w:rsidTr="00832ADA"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Предметна (галузь спеціальність) область знань</w:t>
            </w:r>
          </w:p>
        </w:tc>
        <w:tc>
          <w:tcPr>
            <w:tcW w:w="65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" w:firstLine="0"/>
              <w:rPr>
                <w:color w:val="000000"/>
              </w:rPr>
            </w:pPr>
            <w:r>
              <w:t>F</w:t>
            </w:r>
            <w:r>
              <w:rPr>
                <w:color w:val="000000"/>
              </w:rPr>
              <w:t xml:space="preserve"> «Інформаційні технології»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" w:firstLine="0"/>
              <w:rPr>
                <w:b/>
                <w:color w:val="000000"/>
                <w:sz w:val="26"/>
                <w:szCs w:val="26"/>
              </w:rPr>
            </w:pPr>
            <w:r>
              <w:t>F3</w:t>
            </w:r>
            <w:r>
              <w:rPr>
                <w:color w:val="000000"/>
              </w:rPr>
              <w:t xml:space="preserve"> «Комп'ютерні науки»</w:t>
            </w:r>
          </w:p>
        </w:tc>
      </w:tr>
      <w:tr w:rsidR="009D1490" w:rsidTr="00832ADA">
        <w:trPr>
          <w:trHeight w:val="69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Орієнтація </w:t>
            </w:r>
            <w:proofErr w:type="spellStart"/>
            <w:r>
              <w:rPr>
                <w:b/>
                <w:color w:val="000000"/>
              </w:rPr>
              <w:t>освітньо-наукової</w:t>
            </w:r>
            <w:proofErr w:type="spellEnd"/>
            <w:r>
              <w:rPr>
                <w:b/>
                <w:color w:val="000000"/>
              </w:rPr>
              <w:t xml:space="preserve"> програми</w:t>
            </w:r>
          </w:p>
        </w:tc>
        <w:tc>
          <w:tcPr>
            <w:tcW w:w="65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A1B" w:rsidRDefault="00343AF0" w:rsidP="00320A1B">
            <w:pPr>
              <w:spacing w:after="0"/>
              <w:ind w:firstLine="0"/>
            </w:pPr>
            <w:r>
              <w:t xml:space="preserve">Програма орієнтована на здобувачів, що прагнуть продовжити свою наукову діяльність </w:t>
            </w:r>
            <w:r w:rsidR="00320A1B">
              <w:t>у</w:t>
            </w:r>
            <w:r>
              <w:t xml:space="preserve"> </w:t>
            </w:r>
            <w:r w:rsidR="00320A1B">
              <w:t>сфері</w:t>
            </w:r>
            <w:r>
              <w:t xml:space="preserve"> комп'ютерних наук</w:t>
            </w:r>
            <w:r w:rsidR="00320A1B">
              <w:t xml:space="preserve"> та ґрунтується на результатах сучасних наукових досліджень в галузі інформаційних технологій. Спрямована на актуальні аспекти спеціальності, в рамках якої можлива подальша наукова та викладацька кар’єра.</w:t>
            </w:r>
          </w:p>
        </w:tc>
      </w:tr>
      <w:tr w:rsidR="009D1490" w:rsidTr="00832ADA">
        <w:trPr>
          <w:trHeight w:val="69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Опис програми</w:t>
            </w:r>
          </w:p>
        </w:tc>
        <w:tc>
          <w:tcPr>
            <w:tcW w:w="65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i/>
                <w:color w:val="000000"/>
              </w:rPr>
              <w:t>Об'єкт(и) вивчення та/або діяльності</w:t>
            </w:r>
            <w:r>
              <w:rPr>
                <w:color w:val="000000"/>
              </w:rPr>
              <w:t>: процеси збору, подання, обробки, зберігання, передачі та доступу до інформації в комп'ютерних системах.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i/>
                <w:color w:val="000000"/>
              </w:rPr>
              <w:t>Цілі навчання</w:t>
            </w:r>
            <w:r>
              <w:rPr>
                <w:color w:val="000000"/>
              </w:rPr>
              <w:t>: набуття здатності продукувати нові ідеї, розв'язувати комплексні науково-прикладні задачі та/або проблеми в галузі професійної та/або дослідницько-інноваційної діяльності у сфері комп'ютерних наук, що передбачає глибоке переосмислення наявних та створення нових цілісних знань професійної практики.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i/>
                <w:color w:val="000000"/>
              </w:rPr>
              <w:t>Теоретичний зміст предметної області</w:t>
            </w:r>
            <w:r>
              <w:rPr>
                <w:color w:val="000000"/>
              </w:rPr>
              <w:t>: сучасні моделі, методи, алгоритми, технології, процеси та способи отримання, подання, обробки, аналізу, передачі, зберігання даних в інформаційних та комп'ютерних системах.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i/>
                <w:color w:val="000000"/>
              </w:rPr>
              <w:t>Методи, методики, технології</w:t>
            </w:r>
            <w:r>
              <w:rPr>
                <w:color w:val="000000"/>
              </w:rPr>
              <w:t>: методи та алгоритми розв'язання теоретичних і прикладних задач комп'ютерних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проектування, розроблення та забезпечення якості складових інформаційних технологій, методи комп'ютерної графіки та технології візуалізації даних; технології інженерії знань, CASE-технології моделювання та проектування ІТ.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i/>
                <w:color w:val="000000"/>
              </w:rPr>
              <w:t>Інструменти та обладнання</w:t>
            </w:r>
            <w:r>
              <w:rPr>
                <w:color w:val="000000"/>
              </w:rPr>
              <w:t>: розподілені обчислювальні системи; комп'ютерні мережі; мобільні та хмарні технології, системи управління базами даних, операційні системи, засоби розроблення інформаційних систем і технологій.</w:t>
            </w:r>
          </w:p>
        </w:tc>
      </w:tr>
      <w:tr w:rsidR="009D1490" w:rsidTr="00832ADA">
        <w:trPr>
          <w:trHeight w:val="69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Основний фокус </w:t>
            </w:r>
            <w:proofErr w:type="spellStart"/>
            <w:r>
              <w:rPr>
                <w:b/>
                <w:color w:val="000000"/>
              </w:rPr>
              <w:t>освітньо-наукової</w:t>
            </w:r>
            <w:proofErr w:type="spellEnd"/>
            <w:r>
              <w:rPr>
                <w:b/>
                <w:color w:val="000000"/>
              </w:rPr>
              <w:t xml:space="preserve"> програми</w:t>
            </w:r>
          </w:p>
        </w:tc>
        <w:tc>
          <w:tcPr>
            <w:tcW w:w="65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досліджень в галузі </w:t>
            </w:r>
            <w:r>
              <w:t>F</w:t>
            </w:r>
            <w:r>
              <w:rPr>
                <w:color w:val="000000"/>
              </w:rPr>
              <w:t xml:space="preserve"> «Інформаційні технології» зі спеціальності </w:t>
            </w:r>
            <w:r>
              <w:t>F3</w:t>
            </w:r>
            <w:r>
              <w:rPr>
                <w:color w:val="000000"/>
              </w:rPr>
              <w:t xml:space="preserve"> «Комп'ютерні науки».</w:t>
            </w:r>
          </w:p>
          <w:p w:rsidR="00320A1B" w:rsidRDefault="00182BC9" w:rsidP="00320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  <w:r w:rsidRPr="00320A1B">
              <w:t xml:space="preserve">Формування необхідних дослідницьких навичок для наукової кар’єри та викладання спеціальних дисциплін в галузі </w:t>
            </w:r>
            <w:r w:rsidR="00320A1B" w:rsidRPr="00320A1B">
              <w:t>комп'ютерних наук</w:t>
            </w:r>
            <w:r w:rsidRPr="00320A1B">
              <w:t xml:space="preserve">. Методологія наукового дослідження, актуальні теоретичні та практичні проблеми </w:t>
            </w:r>
            <w:r w:rsidR="00320A1B" w:rsidRPr="00320A1B">
              <w:t>комп'ютерних наук</w:t>
            </w:r>
            <w:r w:rsidRPr="00320A1B">
              <w:t xml:space="preserve">, методи і засоби проектування, розробки, удосконалення, впровадження і використання </w:t>
            </w:r>
            <w:r w:rsidR="00320A1B" w:rsidRPr="00320A1B">
              <w:t xml:space="preserve">комп’ютерних технологій </w:t>
            </w:r>
            <w:r w:rsidRPr="00320A1B">
              <w:t xml:space="preserve">в різних сферах людської діяльності (наука, техніка, </w:t>
            </w:r>
            <w:r w:rsidR="00320A1B" w:rsidRPr="00320A1B">
              <w:t xml:space="preserve">будівництво, </w:t>
            </w:r>
            <w:r w:rsidRPr="00320A1B">
              <w:t xml:space="preserve">економіка, освіта, оборонна промисловість, транспорт, медицина, адміністративне управління та ін.) та життя в умовах інформаційного суспільства; критерії оцінювання і методи забезпечення якості </w:t>
            </w:r>
            <w:r w:rsidR="00320A1B" w:rsidRPr="00320A1B">
              <w:t xml:space="preserve">надійності, </w:t>
            </w:r>
            <w:proofErr w:type="spellStart"/>
            <w:r w:rsidR="00320A1B" w:rsidRPr="00320A1B">
              <w:t>відмовостійкості</w:t>
            </w:r>
            <w:proofErr w:type="spellEnd"/>
            <w:r w:rsidR="00320A1B" w:rsidRPr="00320A1B">
              <w:t>, живучості інформаційних технологій.</w:t>
            </w:r>
          </w:p>
          <w:p w:rsidR="009D1490" w:rsidRDefault="00343AF0" w:rsidP="00320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Ключові слова</w:t>
            </w:r>
            <w:r>
              <w:rPr>
                <w:color w:val="000000"/>
              </w:rPr>
              <w:t xml:space="preserve">: </w:t>
            </w:r>
            <w:r w:rsidR="00182BC9">
              <w:rPr>
                <w:color w:val="000000"/>
              </w:rPr>
              <w:t xml:space="preserve">інформаційні технології, </w:t>
            </w:r>
            <w:r>
              <w:rPr>
                <w:color w:val="000000"/>
              </w:rPr>
              <w:t>комп'ютерні науки; цифрові технології;</w:t>
            </w:r>
            <w:r w:rsidR="00182B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методи і моделі наукових досліджень; </w:t>
            </w:r>
            <w:r w:rsidR="005E61E1">
              <w:rPr>
                <w:color w:val="000000"/>
              </w:rPr>
              <w:t xml:space="preserve">інтелектуальні </w:t>
            </w:r>
            <w:r>
              <w:rPr>
                <w:color w:val="000000"/>
              </w:rPr>
              <w:t>систем</w:t>
            </w:r>
            <w:r w:rsidR="005E61E1">
              <w:rPr>
                <w:color w:val="000000"/>
              </w:rPr>
              <w:t>и</w:t>
            </w:r>
            <w:r>
              <w:rPr>
                <w:color w:val="000000"/>
              </w:rPr>
              <w:t>; штучний інтелект.</w:t>
            </w:r>
          </w:p>
        </w:tc>
      </w:tr>
      <w:tr w:rsidR="009D1490" w:rsidTr="00832ADA">
        <w:trPr>
          <w:trHeight w:val="798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Особливості програми</w:t>
            </w:r>
          </w:p>
        </w:tc>
        <w:tc>
          <w:tcPr>
            <w:tcW w:w="65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EA4" w:rsidRPr="008A111E" w:rsidRDefault="00182BC9" w:rsidP="0040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  <w:r w:rsidRPr="008A111E">
              <w:t>Наукова складова освітньо-професійної програми передбачає формування у здобувачів професійних компетенцій</w:t>
            </w:r>
            <w:r w:rsidR="007A678F" w:rsidRPr="007A678F">
              <w:t>,</w:t>
            </w:r>
            <w:r w:rsidRPr="008A111E">
              <w:t xml:space="preserve"> які відповідають міжнародним вимогам до знань та умінь фахівців в галузі </w:t>
            </w:r>
            <w:r w:rsidR="00320A1B" w:rsidRPr="008A111E">
              <w:t xml:space="preserve">комп'ютерних наук </w:t>
            </w:r>
            <w:r w:rsidRPr="008A111E">
              <w:t xml:space="preserve">для здійснення власних досліджень під керівництвом наукового керівника з відповідним оформленням результатів у наукових статтях, тезах </w:t>
            </w:r>
            <w:r w:rsidR="00403EA4" w:rsidRPr="008A111E">
              <w:t>доповідей на</w:t>
            </w:r>
            <w:r w:rsidRPr="008A111E">
              <w:t xml:space="preserve"> конференці</w:t>
            </w:r>
            <w:r w:rsidR="00403EA4" w:rsidRPr="008A111E">
              <w:t xml:space="preserve">ях та виступів на круглих столах </w:t>
            </w:r>
            <w:r w:rsidRPr="008A111E">
              <w:t xml:space="preserve">та </w:t>
            </w:r>
            <w:r w:rsidR="007A678F" w:rsidRPr="007A678F">
              <w:t xml:space="preserve">в </w:t>
            </w:r>
            <w:r w:rsidRPr="008A111E">
              <w:t xml:space="preserve">дисертаційній роботі за відповідними напрямками: поглибленої підготовки за обраною тематикою дослідження, набуття відповідного практичного досвіду у співпраці з провідними науковими установами та роботодавцями в </w:t>
            </w:r>
            <w:r w:rsidR="00403EA4" w:rsidRPr="008A111E">
              <w:t>сфері комп'ютерних наук</w:t>
            </w:r>
            <w:r w:rsidR="008A111E" w:rsidRPr="008A111E">
              <w:t>, які включають міждисциплінарний підхід до вивчення методологічних основ, моделей, методів, засобів та  інформаційних технологій для вирішення нагальних проблем будівельної галузі</w:t>
            </w:r>
            <w:r w:rsidR="00403EA4" w:rsidRPr="008A111E">
              <w:t>.</w:t>
            </w:r>
          </w:p>
          <w:p w:rsidR="00182BC9" w:rsidRDefault="00182BC9" w:rsidP="0040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8A111E">
              <w:t>Реалізація освітньої складової ОНП передбачає залучення до навчального процесу професіоналів</w:t>
            </w:r>
            <w:r w:rsidR="00320A1B" w:rsidRPr="008A111E">
              <w:t xml:space="preserve"> </w:t>
            </w:r>
            <w:r w:rsidRPr="008A111E">
              <w:t>практиків, експертів галузі, представників роботодавців, проведення</w:t>
            </w:r>
            <w:r w:rsidR="00403EA4" w:rsidRPr="008A111E">
              <w:t xml:space="preserve"> міждисциплінарних </w:t>
            </w:r>
            <w:r w:rsidRPr="008A111E">
              <w:lastRenderedPageBreak/>
              <w:t xml:space="preserve">досліджень </w:t>
            </w:r>
            <w:r w:rsidR="00403EA4" w:rsidRPr="008A111E">
              <w:t xml:space="preserve">у сфері </w:t>
            </w:r>
            <w:r w:rsidR="00320A1B" w:rsidRPr="008A111E">
              <w:t>комп'ютерних наук</w:t>
            </w:r>
            <w:r w:rsidR="00403EA4" w:rsidRPr="008A111E">
              <w:t xml:space="preserve"> та будівельної галузі.</w:t>
            </w:r>
          </w:p>
        </w:tc>
      </w:tr>
      <w:tr w:rsidR="009D1490">
        <w:trPr>
          <w:trHeight w:val="103"/>
        </w:trPr>
        <w:tc>
          <w:tcPr>
            <w:tcW w:w="94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27E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4 — Придатність випускників 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до працевлаштування та подальшого навчання</w:t>
            </w:r>
          </w:p>
        </w:tc>
      </w:tr>
    </w:tbl>
    <w:tbl>
      <w:tblPr>
        <w:tblW w:w="949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5387"/>
      </w:tblGrid>
      <w:tr w:rsidR="00CA1350" w:rsidTr="0056427E">
        <w:trPr>
          <w:trHeight w:val="39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4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Придатність до працевлаштування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0"/>
              <w:rPr>
                <w:color w:val="000000"/>
              </w:rPr>
            </w:pPr>
            <w:r>
              <w:rPr>
                <w:color w:val="000000"/>
              </w:rPr>
              <w:t xml:space="preserve">Робочі місця в ІТ компаніях, ІТ відділах та секторах автоматизації підприємств та організацій будівельної та інших галузей. Випускники здатні професійно займати посади, які вимагають володіння компетентностями у сфері комп’ютерних наук та інформаційних технологій. </w:t>
            </w:r>
            <w:r>
              <w:t>Назви професій згідно Національного класифікатора України: Класифікатор професій (ДК 003:2010)</w:t>
            </w:r>
            <w:r>
              <w:rPr>
                <w:color w:val="000000"/>
              </w:rPr>
              <w:t xml:space="preserve"> </w:t>
            </w:r>
          </w:p>
        </w:tc>
      </w:tr>
      <w:tr w:rsidR="00CA1350" w:rsidTr="00832ADA">
        <w:trPr>
          <w:trHeight w:val="195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2131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Професіонали в галузі обчислювальних систем</w:t>
            </w:r>
          </w:p>
        </w:tc>
      </w:tr>
      <w:tr w:rsidR="00CA1350" w:rsidTr="00832ADA">
        <w:trPr>
          <w:trHeight w:val="195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  <w:rPr>
                <w:color w:val="000000"/>
              </w:rPr>
            </w:pPr>
            <w:r>
              <w:t>2131.1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Наукові співробітники (обчислювальні системи)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  <w:rPr>
                <w:color w:val="000000"/>
              </w:rPr>
            </w:pPr>
            <w:r>
              <w:t>2131.2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Розробники обчислювальних систем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  <w:rPr>
                <w:color w:val="000000"/>
              </w:rPr>
            </w:pPr>
            <w:r>
              <w:t>2132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  <w:rPr>
                <w:color w:val="000000"/>
              </w:rPr>
            </w:pPr>
            <w:r w:rsidRPr="00F736F0">
              <w:t>Професіонали в галузі програмування</w:t>
            </w:r>
            <w:r>
              <w:t xml:space="preserve"> </w:t>
            </w:r>
          </w:p>
        </w:tc>
      </w:tr>
      <w:tr w:rsidR="00CA1350" w:rsidRPr="00F736F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50" w:rsidRPr="00F736F0" w:rsidRDefault="00CA1350" w:rsidP="007A678F">
            <w:pPr>
              <w:ind w:hanging="4"/>
            </w:pPr>
            <w:r w:rsidRPr="00F736F0">
              <w:t>2132</w:t>
            </w:r>
            <w: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350" w:rsidRPr="00F736F0" w:rsidRDefault="00CA1350" w:rsidP="007A678F">
            <w:pPr>
              <w:ind w:firstLine="0"/>
            </w:pPr>
            <w:r w:rsidRPr="00F736F0">
              <w:t>Наукові співробітники (програмування)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2132.2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Розробники комп'ютерних програм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2139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Професіонали в інших галузях обчислень (комп’ютеризації)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2139.1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1D4166">
            <w:pPr>
              <w:spacing w:after="40" w:line="246" w:lineRule="auto"/>
              <w:ind w:left="4" w:right="72" w:firstLine="0"/>
            </w:pPr>
            <w:r>
              <w:t>Наукові співробітники (в інших галузях обчислень)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1D4166">
            <w:pPr>
              <w:spacing w:after="40" w:line="246" w:lineRule="auto"/>
              <w:ind w:left="4" w:right="72" w:firstLine="0"/>
            </w:pPr>
            <w:r>
              <w:t>2139.2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 w:rsidRPr="00F736F0">
              <w:t>Професіонали</w:t>
            </w:r>
            <w:r>
              <w:t xml:space="preserve"> в інших галузях обчислень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231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Викладачі університетів та вищих навчальних закладів</w:t>
            </w:r>
          </w:p>
        </w:tc>
      </w:tr>
      <w:tr w:rsidR="00CA1350" w:rsidTr="00832ADA">
        <w:trPr>
          <w:trHeight w:val="2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232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50" w:rsidRDefault="00CA1350" w:rsidP="007A678F">
            <w:pPr>
              <w:spacing w:after="40" w:line="246" w:lineRule="auto"/>
              <w:ind w:left="4" w:right="72" w:firstLine="0"/>
            </w:pPr>
            <w:r>
              <w:t>Викладачі середніх навчальних закладів</w:t>
            </w:r>
          </w:p>
        </w:tc>
      </w:tr>
    </w:tbl>
    <w:tbl>
      <w:tblPr>
        <w:tblStyle w:val="afff4"/>
        <w:tblW w:w="9498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6514"/>
      </w:tblGrid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Подальше навчання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78F" w:rsidRPr="00397AAB" w:rsidRDefault="00832ADA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  <w:r>
              <w:t>Право на здобуття освіти на четвертому (доктор наук) рівні вищої освіти за спорідненими спеціальностями, приймати участь в освітніх програмах та дослідницьких грантах і стипендіях, що містять додаткові освітні компоненти, підвищувати кваліфікацію та отримувати додаткову післядипломну освіту</w:t>
            </w:r>
            <w:r>
              <w:rPr>
                <w:color w:val="000000"/>
              </w:rPr>
              <w:t xml:space="preserve">, </w:t>
            </w:r>
            <w:r w:rsidR="00182BC9" w:rsidRPr="008A111E">
              <w:t>розширення фокусу наукових досліджень та фахових компетенцій під час стажування у провідних навчальних закладах й наукових установах України та світу</w:t>
            </w:r>
            <w:r w:rsidR="008A111E">
              <w:t>.</w:t>
            </w:r>
          </w:p>
          <w:p w:rsidR="007A678F" w:rsidRPr="00397AAB" w:rsidRDefault="007A678F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  <w:p w:rsidR="007A678F" w:rsidRPr="00397AAB" w:rsidRDefault="007A678F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</w:p>
        </w:tc>
      </w:tr>
      <w:tr w:rsidR="009D1490">
        <w:trPr>
          <w:trHeight w:val="90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5 — Викладання та оцінювання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Викладання та навчання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Використовується студент центроване і проблемно-орієнтоване навчання через науково-дослідну практику та самонавчання. Викладання проводиться у вигляді лекційних і практичних занять, а також самостійної роботи студента. Навчання здійснюється з використанням підручників, посібників, фахових конспектів лекцій та методичного забезпечення. Здобувачам освітніх послуг надаються консультації з викладачами та науковим консультантом з підготовки дисертаційної роботи доктора філософії за напрямом.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 навчальному процесі використовуються активні та інтерактивні форми проведення занять: лекція-візуалізація, лекція дискусія, технологія проблемного навчання, мозковий шторм.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Самостійна робота здобувачів проводиться у формі вивчення окремих теоретичних питань за пропонованою літературою з подальшим їх розглядом або обговоренням під час аудиторних занять.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Успішне засвоєння матеріалу освітніх компонент передбачає значну самостійну роботу здобувачів під керівництвом викладачів.</w:t>
            </w:r>
          </w:p>
          <w:p w:rsidR="00E67CDA" w:rsidRDefault="00E67CDA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t xml:space="preserve">Індивідуальне наукове керівництво, підтримка і консультування здобувача здійснюється науковим керівником. 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Оцінювання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 w:rsidP="00E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Методи та критерії оцінювання узгоджені за результатами навчання, видами навчальної діяльності та індивідуального навчального плану роботи здобувача. Методи оцінювання: іспити, заліки</w:t>
            </w:r>
            <w:r w:rsidR="00E67CDA">
              <w:rPr>
                <w:color w:val="000000"/>
              </w:rPr>
              <w:t xml:space="preserve">, звіти про виконання </w:t>
            </w:r>
            <w:r w:rsidR="00E67CDA">
              <w:t xml:space="preserve">індивідуального навчального та наукового плану, публікація отриманих результатів дослідження у фахових виданнях України та виданнях, що входять до наукометричних баз </w:t>
            </w:r>
            <w:proofErr w:type="spellStart"/>
            <w:r w:rsidR="00E67CDA">
              <w:t>Scopus</w:t>
            </w:r>
            <w:proofErr w:type="spellEnd"/>
            <w:r w:rsidR="00E67CDA">
              <w:t xml:space="preserve">, </w:t>
            </w:r>
            <w:proofErr w:type="spellStart"/>
            <w:r w:rsidR="00E67CDA">
              <w:t>Web</w:t>
            </w:r>
            <w:proofErr w:type="spellEnd"/>
            <w:r w:rsidR="00E67CDA">
              <w:t xml:space="preserve"> of </w:t>
            </w:r>
            <w:proofErr w:type="spellStart"/>
            <w:r w:rsidR="00E67CDA">
              <w:t>Science</w:t>
            </w:r>
            <w:proofErr w:type="spellEnd"/>
            <w:r w:rsidR="00E67CDA">
              <w:t xml:space="preserve"> тощо</w:t>
            </w:r>
            <w:r>
              <w:rPr>
                <w:color w:val="000000"/>
              </w:rPr>
              <w:t xml:space="preserve"> та публічний захист </w:t>
            </w:r>
            <w:r w:rsidR="00E67CDA">
              <w:rPr>
                <w:color w:val="000000"/>
              </w:rPr>
              <w:t xml:space="preserve">результаті </w:t>
            </w:r>
            <w:r>
              <w:rPr>
                <w:color w:val="000000"/>
              </w:rPr>
              <w:t>науково-дослідницької роботи у вигляді дисертації.</w:t>
            </w:r>
          </w:p>
        </w:tc>
      </w:tr>
      <w:tr w:rsidR="009D1490" w:rsidTr="007A678F">
        <w:trPr>
          <w:trHeight w:val="285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 — Програмні компетентності</w:t>
            </w:r>
          </w:p>
        </w:tc>
      </w:tr>
      <w:tr w:rsidR="009D1490" w:rsidTr="007A678F">
        <w:trPr>
          <w:trHeight w:val="699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Інтегральна компетентність (ІК)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Здатність продукувати нові ідеї, розв'язувати комплексні проблеми у сфері комп'ютерних наук, застосовувати методологію наукової та педагогічної діяльності, а також проводити власне наукове </w:t>
            </w:r>
            <w:r>
              <w:rPr>
                <w:color w:val="000000"/>
              </w:rPr>
              <w:lastRenderedPageBreak/>
              <w:t>дослідження, результати якого мають наукову новизну, теоретичне та практичне значення.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Загальні компетентності (ЗК)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ЗK01.</w:t>
            </w:r>
            <w:r>
              <w:rPr>
                <w:color w:val="000000"/>
              </w:rPr>
              <w:t xml:space="preserve"> Здатність до абстрактного мислення, аналізу та синтезу.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ЗK02.</w:t>
            </w:r>
            <w:r>
              <w:rPr>
                <w:color w:val="000000"/>
              </w:rPr>
              <w:t xml:space="preserve"> Здатність до пошуку, оброблення та аналізу інформації з різних джерел.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ЗK03.</w:t>
            </w:r>
            <w:r>
              <w:rPr>
                <w:color w:val="000000"/>
              </w:rPr>
              <w:t xml:space="preserve"> Здатність працювати в міжнародному контексті.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ЗК04</w:t>
            </w:r>
            <w:r>
              <w:rPr>
                <w:color w:val="000000"/>
              </w:rPr>
              <w:t>. Здатність розв'язувати комплексні проблеми комп'ютерних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Спеціальні (фахові) компетентності (СК)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СК01.</w:t>
            </w:r>
            <w:r>
              <w:rPr>
                <w:color w:val="000000"/>
              </w:rPr>
              <w:t xml:space="preserve"> Здатність виконувати оригінальні дослідження, досягати наукових результатів, які створюють нові знання у комп'ютерних науках та дотичних до них міждисциплінарних напрямах і можуть бути опубліковані у провідних наукових виданнях з комп'ютерних наук та суміжних галузей.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СK02.</w:t>
            </w:r>
            <w:r>
              <w:rPr>
                <w:color w:val="000000"/>
              </w:rPr>
              <w:t xml:space="preserve"> Здатність застосовувати сучасні методології, методи та інструменти експериментальних і теоретичних досліджень у сфері комп'ютерних наук, сучасні цифрові технології, бази даних та інші електронні ресурси у науковій та освітній діяльності.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СК03.</w:t>
            </w:r>
            <w:r>
              <w:rPr>
                <w:color w:val="000000"/>
              </w:rPr>
              <w:t xml:space="preserve"> Здатність виявляти, ставити та вирішувати дослідницькі науково-прикладні задачі та/або проблеми в сфері комп'ютерних наук, оцінювати та забезпечувати якість виконуваних досліджень.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СК04.</w:t>
            </w:r>
            <w:r>
              <w:rPr>
                <w:color w:val="000000"/>
              </w:rPr>
              <w:t xml:space="preserve"> Здатність ініціювати, розробляти і реалізовувати комплексні інноваційні проєкти у галузі комп'ютерних наук та дотичні до неї міждисциплінарних проєктах, демонструвати лідерство під час їх реалізації.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СК05.</w:t>
            </w:r>
            <w:r>
              <w:rPr>
                <w:color w:val="000000"/>
              </w:rPr>
              <w:t xml:space="preserve"> Здатність здійснювати науково-педагогічну діяльність у вищій освіті у сфері комп'ютерних наук.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СК06.</w:t>
            </w:r>
            <w:r>
              <w:rPr>
                <w:color w:val="000000"/>
              </w:rPr>
              <w:t xml:space="preserve"> Здатність аналізувати та оцінювати сучасний стан і тенденції розвитку комп'ютерних наук та інформаційних технологій.</w:t>
            </w:r>
          </w:p>
        </w:tc>
      </w:tr>
      <w:tr w:rsidR="009D1490">
        <w:trPr>
          <w:trHeight w:val="90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— Програмні результати навчання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Програмні результати навчання (РН)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РН01.</w:t>
            </w:r>
            <w:r>
              <w:rPr>
                <w:color w:val="000000"/>
              </w:rPr>
              <w:t xml:space="preserve"> Мати передові концептуальні та методологічні знання з комп'ютерних наук і на межі предметних галузей, а також дослідницькі навички, </w:t>
            </w:r>
            <w:r>
              <w:rPr>
                <w:color w:val="000000"/>
              </w:rPr>
              <w:lastRenderedPageBreak/>
              <w:t>достатні для проведення наукових і прикладних досліджень на рівні останніх світових досягнень з відповідного напряму, отримання нових знань та/або здійснення інновацій.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РН02.</w:t>
            </w:r>
            <w:r>
              <w:rPr>
                <w:color w:val="000000"/>
              </w:rPr>
              <w:t xml:space="preserve"> Вільно презентувати та обговорювати з фахівцями і нефахівцями результати досліджень, наукові та прикладні проблеми комп'ютерних наук державною та іноземною мовами, оприлюднювати результати досліджень у наукових публікаціях у провідних міжнародних наукових виданнях.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РН03.</w:t>
            </w:r>
            <w:r>
              <w:rPr>
                <w:color w:val="000000"/>
              </w:rPr>
              <w:t xml:space="preserve"> 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і математичного та/або комп'ютерного моделювання, наявні літературні дані.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РН04.</w:t>
            </w:r>
            <w:r>
              <w:rPr>
                <w:color w:val="000000"/>
              </w:rPr>
              <w:t xml:space="preserve"> Розробляти та досліджувати концептуальні, математичні і комп'ютерні моделі процесів і систем, ефективно використовувати їх для отримання нових знань та/або створення інноваційних продуктів у комп'ютерних науках та дотичних міждисциплінарних напрямах.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РН05.</w:t>
            </w:r>
            <w:r>
              <w:rPr>
                <w:color w:val="000000"/>
              </w:rPr>
              <w:t xml:space="preserve"> Планувати і виконувати експериментальні та/або теоретичні дослідження з комп'ютерних наук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РН06.</w:t>
            </w:r>
            <w:r>
              <w:rPr>
                <w:color w:val="000000"/>
              </w:rPr>
              <w:t xml:space="preserve"> Застосовувати сучасні інструменти і технології пошуку, оброблення та аналізу інформації, зокрема, статистичні методи аналізу даних великого обсягу та/або складної структури, спеціалізовані бази даних та інформаційні системи.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РН07</w:t>
            </w:r>
            <w:r>
              <w:rPr>
                <w:color w:val="000000"/>
              </w:rPr>
              <w:t>. Розробляти та реалізовувати наукові та/або інноваційні інженерні проєкти, які дають можливість переосмислити наявне та створити нове цілісне знання та/або професійну практику і розв'язувати значущі наукові та технологічні проблеми комп'ютерної науки з дотриманням норм академічної етики і врахуванням соціальних, економічних, екологічних та правових аспектів.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РН08.</w:t>
            </w:r>
            <w:r>
              <w:rPr>
                <w:color w:val="000000"/>
              </w:rPr>
              <w:t xml:space="preserve"> Визначати актуальні наукові та практичні проблеми у сфері комп'ютерних наук, глибоко </w:t>
            </w:r>
            <w:r>
              <w:rPr>
                <w:color w:val="000000"/>
              </w:rPr>
              <w:lastRenderedPageBreak/>
              <w:t>розуміти загальні принципи та методи комп'ютерних наук, а також методологію наукових досліджень, застосувати їх у власних дослідженнях у сфері комп'ютерних наук та у викладацькій практиці.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РН09</w:t>
            </w:r>
            <w:r>
              <w:rPr>
                <w:color w:val="000000"/>
              </w:rPr>
              <w:t>. Вивчати, узагальнювати та впроваджувати в навчальний процес інновації комп'ютерних наук.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РН10.</w:t>
            </w:r>
            <w:r>
              <w:rPr>
                <w:color w:val="000000"/>
              </w:rPr>
              <w:t xml:space="preserve"> Відшуковувати, оцінювати та критично аналізувати інформацію щодо поточного стану та трендів розвитку, інструментів та методів досліджень, наукових та інноваційних проєктів з комп'ютерних наук.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 w:rsidRPr="001A1029">
              <w:rPr>
                <w:b/>
                <w:color w:val="000000"/>
              </w:rPr>
              <w:t>РН11.</w:t>
            </w:r>
            <w:r>
              <w:rPr>
                <w:color w:val="000000"/>
              </w:rPr>
              <w:t xml:space="preserve"> Організовувати і здійснювати освітній процес у сфері комп'ютерних наук, його наукове, навчально-методичне та нормативне забезпечення, застосувати ефективні методики викладання навчальних дисциплін.</w:t>
            </w:r>
          </w:p>
        </w:tc>
      </w:tr>
      <w:tr w:rsidR="009D1490">
        <w:trPr>
          <w:trHeight w:val="135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 — Ресурсне забезпечення реалізації програми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Кадрове забезпечення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Всі науково-педагогічні працівники, що забезпечують освітньо-наукову програму відповідають профілю та напряму дисциплін, що викладаються.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t>100</w:t>
            </w:r>
            <w:r>
              <w:rPr>
                <w:color w:val="000000"/>
              </w:rPr>
              <w:t>% науково-педагогічних працівників задіяних до викладання професійно-орієнтованих дисциплін зі спеціальності мають наукові ступені, вчені звання і досвід практичної роботи за фахом.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color w:val="000000"/>
              </w:rPr>
              <w:t>Кількісні та якісні показники рівня наукової та професійної активності науково-педагогічних працівників, які забезпечують навчальний процес за освітньо-науковою програмою, повністю відповідають Ліцензійним умовам впровадження освітньої діяльності закладів освіти.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color w:val="000000"/>
              </w:rPr>
              <w:t>Навчальні приміщення дозволяють повністю забезпечити освітній процес протягом усього циклу підготовки за освітньо-науковою програмою, оскільки мають достатню кількість спеціалізованих робочих місць, що обладнанні необхідними комп'ютерними засобами та програмним забезпеченням.</w:t>
            </w:r>
          </w:p>
        </w:tc>
      </w:tr>
      <w:tr w:rsidR="009D1490" w:rsidTr="00832ADA">
        <w:trPr>
          <w:trHeight w:val="1044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Офіційний веб-сайт </w:t>
            </w:r>
            <w:hyperlink r:id="rId11">
              <w:r>
                <w:rPr>
                  <w:color w:val="0000FF"/>
                  <w:u w:val="single"/>
                </w:rPr>
                <w:t>http://www.knuba.edu.ua</w:t>
              </w:r>
            </w:hyperlink>
            <w:r>
              <w:rPr>
                <w:color w:val="000000"/>
              </w:rPr>
              <w:t xml:space="preserve"> містить інформацію про освітні програми, навчальну та наукову діяльність, структурні підрозділи, правила прийому, контакти. Ресурси науково-технічної бібліотеки доступні через сайт: </w:t>
            </w:r>
            <w:hyperlink r:id="rId12">
              <w:r>
                <w:rPr>
                  <w:color w:val="0000FF"/>
                  <w:u w:val="single"/>
                </w:rPr>
                <w:t>http://library.knuba.edu.ua</w:t>
              </w:r>
            </w:hyperlink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Для забезпечення навчального процесу використовується навчальне середовище на базі системи дистанційного навчання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, де розміщені матеріали навчально-методичного забезпечення ОНП.</w:t>
            </w:r>
          </w:p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Використання дистанційного, навчального середовища університету та авторських розробок науково-педагогічних працівників; підручників та навчальних посібників з грифом Вченої ради КНУБА.</w:t>
            </w:r>
          </w:p>
          <w:p w:rsidR="009D1490" w:rsidRDefault="00343AF0" w:rsidP="007A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Навчальні, навчально-методичні та бібліотечно-інформаційні ресурси університету забезпечують навчальний процес і гарантують можливість якісного засвоєння аспірантом </w:t>
            </w:r>
            <w:r w:rsidR="007A678F" w:rsidRPr="007A678F">
              <w:rPr>
                <w:color w:val="000000"/>
              </w:rPr>
              <w:t>ОНП.</w:t>
            </w:r>
          </w:p>
        </w:tc>
      </w:tr>
      <w:tr w:rsidR="009D1490">
        <w:trPr>
          <w:trHeight w:val="225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 — Академічна мобільність</w:t>
            </w:r>
          </w:p>
        </w:tc>
      </w:tr>
      <w:tr w:rsidR="009D1490" w:rsidTr="00832ADA">
        <w:trPr>
          <w:trHeight w:val="650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Національна кредитна мобільність 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Положенням університету передбачена можливість національної кредитної мобільності.</w:t>
            </w:r>
          </w:p>
        </w:tc>
      </w:tr>
      <w:tr w:rsidR="009D1490" w:rsidTr="00832ADA">
        <w:trPr>
          <w:trHeight w:val="708"/>
        </w:trPr>
        <w:tc>
          <w:tcPr>
            <w:tcW w:w="2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Міжнародні кредитна мобільність </w:t>
            </w:r>
          </w:p>
        </w:tc>
        <w:tc>
          <w:tcPr>
            <w:tcW w:w="65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Положенням університету передбачена можливість міжнародної кредитної мобільності.</w:t>
            </w:r>
          </w:p>
        </w:tc>
      </w:tr>
      <w:tr w:rsidR="009D1490" w:rsidTr="00832ADA">
        <w:trPr>
          <w:trHeight w:val="691"/>
        </w:trPr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Навчання іноземних здобувачів вищої освіти 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Навчання іноземних студентів проводиться на загальних умовах з додатковою мовною підготовкою.</w:t>
            </w:r>
          </w:p>
        </w:tc>
      </w:tr>
    </w:tbl>
    <w:p w:rsidR="007A678F" w:rsidRDefault="007A678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:rsidR="007A678F" w:rsidRDefault="007A678F">
      <w:pPr>
        <w:rPr>
          <w:color w:val="000000"/>
        </w:rPr>
      </w:pPr>
      <w:r>
        <w:rPr>
          <w:color w:val="000000"/>
        </w:rPr>
        <w:br w:type="page"/>
      </w: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346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 xml:space="preserve">2.Перелік компонент </w:t>
      </w:r>
      <w:proofErr w:type="spellStart"/>
      <w:r>
        <w:rPr>
          <w:b/>
          <w:smallCaps/>
          <w:color w:val="000000"/>
        </w:rPr>
        <w:t>освітньо-наукової</w:t>
      </w:r>
      <w:proofErr w:type="spellEnd"/>
      <w:r>
        <w:rPr>
          <w:b/>
          <w:smallCaps/>
          <w:color w:val="000000"/>
        </w:rPr>
        <w:t xml:space="preserve"> програми та їх логічна послідовність</w:t>
      </w: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346"/>
        <w:rPr>
          <w:b/>
          <w:color w:val="000000"/>
        </w:rPr>
      </w:pPr>
      <w:r>
        <w:rPr>
          <w:b/>
          <w:color w:val="000000"/>
        </w:rPr>
        <w:t>2.1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Перелік компонент </w:t>
      </w:r>
      <w:proofErr w:type="spellStart"/>
      <w:r>
        <w:rPr>
          <w:b/>
          <w:color w:val="000000"/>
        </w:rPr>
        <w:t>освітньо-наукової</w:t>
      </w:r>
      <w:proofErr w:type="spellEnd"/>
      <w:r>
        <w:rPr>
          <w:b/>
          <w:color w:val="000000"/>
        </w:rPr>
        <w:t xml:space="preserve"> програми</w:t>
      </w:r>
    </w:p>
    <w:tbl>
      <w:tblPr>
        <w:tblStyle w:val="afff5"/>
        <w:tblW w:w="974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144"/>
        <w:gridCol w:w="4536"/>
        <w:gridCol w:w="1485"/>
        <w:gridCol w:w="1917"/>
      </w:tblGrid>
      <w:tr w:rsidR="009D1490" w:rsidTr="008D4B14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402C29" w:rsidRDefault="00402C29" w:rsidP="00402C29">
            <w:pPr>
              <w:ind w:firstLine="0"/>
              <w:jc w:val="center"/>
              <w:rPr>
                <w:b/>
              </w:rPr>
            </w:pPr>
            <w:r w:rsidRPr="00402C29">
              <w:rPr>
                <w:b/>
              </w:rPr>
              <w:t>Код освітньої компоненти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2C29" w:rsidRPr="00402C29" w:rsidRDefault="00402C29" w:rsidP="00402C29">
            <w:pPr>
              <w:ind w:firstLine="0"/>
              <w:jc w:val="center"/>
              <w:rPr>
                <w:b/>
              </w:rPr>
            </w:pPr>
            <w:r w:rsidRPr="00402C29">
              <w:rPr>
                <w:b/>
              </w:rPr>
              <w:t>Компоненти</w:t>
            </w:r>
          </w:p>
          <w:p w:rsidR="009D1490" w:rsidRPr="00402C29" w:rsidRDefault="00402C29" w:rsidP="00402C29">
            <w:pPr>
              <w:ind w:firstLine="0"/>
              <w:jc w:val="center"/>
              <w:rPr>
                <w:b/>
              </w:rPr>
            </w:pPr>
            <w:proofErr w:type="spellStart"/>
            <w:r w:rsidRPr="00402C29">
              <w:rPr>
                <w:b/>
              </w:rPr>
              <w:t>освітньо-наукової</w:t>
            </w:r>
            <w:proofErr w:type="spellEnd"/>
            <w:r w:rsidRPr="00402C29">
              <w:rPr>
                <w:b/>
              </w:rPr>
              <w:t xml:space="preserve"> програми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402C29" w:rsidRDefault="00402C29" w:rsidP="00402C29">
            <w:pPr>
              <w:ind w:firstLine="0"/>
              <w:jc w:val="center"/>
              <w:rPr>
                <w:b/>
              </w:rPr>
            </w:pPr>
            <w:r w:rsidRPr="00402C29">
              <w:rPr>
                <w:b/>
              </w:rPr>
              <w:t>Кількість кредитів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402C29" w:rsidRDefault="00402C29" w:rsidP="00402C29">
            <w:pPr>
              <w:ind w:firstLine="0"/>
              <w:jc w:val="center"/>
              <w:rPr>
                <w:b/>
              </w:rPr>
            </w:pPr>
            <w:r w:rsidRPr="00402C29">
              <w:rPr>
                <w:b/>
              </w:rPr>
              <w:t>Форма підсумкового контролю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D1490" w:rsidTr="00A02ADF">
        <w:tc>
          <w:tcPr>
            <w:tcW w:w="9747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Обов'язкові компоненти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ОК01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Філософія науки, техніки та архітектури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E66712" w:rsidP="00E66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t>Іспит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ОК02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Іноземна мова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E6885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E66712">
            <w:pPr>
              <w:ind w:firstLine="0"/>
              <w:jc w:val="center"/>
              <w:rPr>
                <w:color w:val="000000"/>
              </w:rPr>
            </w:pPr>
            <w:r>
              <w:t>Іспит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ОК03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Академічна доброчесність та академічне письмо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E6885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ОК04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Організація наукової діяльності та інформаційні технології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E6885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ОК05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Фінансування наукових досліджень, грантова діяльність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E6885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ОК06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Методика викладання у вищій школі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E6885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E66712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E66712">
              <w:rPr>
                <w:b/>
                <w:color w:val="000000"/>
              </w:rPr>
              <w:t>ОК07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Спецкурс за науковою спеціальністю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E66712">
            <w:pPr>
              <w:ind w:firstLine="0"/>
              <w:jc w:val="center"/>
              <w:rPr>
                <w:color w:val="000000"/>
              </w:rPr>
            </w:pPr>
            <w:r>
              <w:t>Іспит</w:t>
            </w:r>
          </w:p>
        </w:tc>
      </w:tr>
      <w:tr w:rsidR="009D1490" w:rsidTr="008D4B14">
        <w:tc>
          <w:tcPr>
            <w:tcW w:w="180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8D4B14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8D4B14">
              <w:rPr>
                <w:b/>
              </w:rPr>
              <w:t>ОК08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8D4B14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</w:rPr>
            </w:pPr>
            <w:r w:rsidRPr="008D4B14">
              <w:rPr>
                <w:color w:val="000000"/>
              </w:rPr>
              <w:t>Педагогічна практика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8D4B14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8D4B14">
              <w:rPr>
                <w:color w:val="000000"/>
              </w:rPr>
              <w:t>5</w:t>
            </w:r>
            <w:r w:rsidR="00EC018C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8D4B14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8D4B14">
              <w:rPr>
                <w:color w:val="000000"/>
              </w:rPr>
              <w:t>Залік</w:t>
            </w:r>
          </w:p>
        </w:tc>
      </w:tr>
      <w:tr w:rsidR="009D1490" w:rsidTr="008D4B14">
        <w:tc>
          <w:tcPr>
            <w:tcW w:w="634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8D4B14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  <w:color w:val="000000"/>
              </w:rPr>
            </w:pPr>
            <w:r w:rsidRPr="008D4B14">
              <w:rPr>
                <w:b/>
                <w:color w:val="000000"/>
              </w:rPr>
              <w:t>Загальний обсяг обов'язкових компонент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8D4B14" w:rsidRDefault="008D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8D4B14">
              <w:rPr>
                <w:b/>
              </w:rPr>
              <w:t>3</w:t>
            </w:r>
            <w:r w:rsidR="00343AF0" w:rsidRPr="008D4B14">
              <w:rPr>
                <w:b/>
                <w:color w:val="000000"/>
              </w:rPr>
              <w:t>5,0</w:t>
            </w:r>
          </w:p>
        </w:tc>
      </w:tr>
      <w:tr w:rsidR="009D1490" w:rsidTr="00A02ADF">
        <w:tc>
          <w:tcPr>
            <w:tcW w:w="9747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 w:rsidP="0090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Вибіркові компоненти</w:t>
            </w:r>
          </w:p>
          <w:p w:rsidR="00EC018C" w:rsidRPr="00EC018C" w:rsidRDefault="00EC018C" w:rsidP="00900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0"/>
              <w:jc w:val="center"/>
              <w:rPr>
                <w:b/>
                <w:i/>
                <w:color w:val="000000"/>
              </w:rPr>
            </w:pPr>
            <w:r w:rsidRPr="00EC018C">
              <w:rPr>
                <w:i/>
              </w:rPr>
              <w:t>(здобувач обирає дисципліни сумарним обсягом 15,0 кредитів)</w:t>
            </w:r>
          </w:p>
        </w:tc>
      </w:tr>
      <w:tr w:rsidR="009D1490" w:rsidTr="008D4B14"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Pr="001A1029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 w:rsidRPr="001A1029">
              <w:rPr>
                <w:b/>
                <w:color w:val="000000"/>
              </w:rPr>
              <w:t>ВК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Вибіркові освітні компоненти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9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8D4B14" w:rsidTr="00320A1B">
        <w:tc>
          <w:tcPr>
            <w:tcW w:w="16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14" w:rsidRDefault="008D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14" w:rsidRDefault="008D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B14" w:rsidRDefault="008D4B14" w:rsidP="008D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 w:rsidRPr="008D4B14">
              <w:rPr>
                <w:b/>
              </w:rPr>
              <w:t>1</w:t>
            </w:r>
            <w:r w:rsidRPr="008D4B14">
              <w:rPr>
                <w:b/>
                <w:color w:val="000000"/>
              </w:rPr>
              <w:t>5,0</w:t>
            </w:r>
          </w:p>
        </w:tc>
      </w:tr>
      <w:tr w:rsidR="009D1490" w:rsidTr="008D4B14">
        <w:tc>
          <w:tcPr>
            <w:tcW w:w="63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90" w:rsidRDefault="00343AF0" w:rsidP="008D4B14">
            <w:pPr>
              <w:pStyle w:val="a7"/>
              <w:spacing w:line="259" w:lineRule="auto"/>
              <w:ind w:firstLine="0"/>
              <w:jc w:val="both"/>
              <w:rPr>
                <w:b w:val="0"/>
              </w:rPr>
            </w:pPr>
            <w:r>
              <w:t xml:space="preserve"> ЗАГАЛЬНИЙ ОБСЯГ </w:t>
            </w:r>
            <w:r w:rsidR="008D4B14">
              <w:t>ОНП</w:t>
            </w:r>
            <w: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490" w:rsidRDefault="008D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  <w:r w:rsidR="00343AF0">
              <w:rPr>
                <w:b/>
                <w:color w:val="000000"/>
              </w:rPr>
              <w:t>0,0</w:t>
            </w:r>
          </w:p>
        </w:tc>
      </w:tr>
    </w:tbl>
    <w:p w:rsidR="009D1490" w:rsidRDefault="009D1490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</w:p>
    <w:p w:rsidR="009D1490" w:rsidRDefault="00343AF0">
      <w:r>
        <w:t xml:space="preserve">Здобувач вищої освіти самостійно обирає вибіркові освітні компоненти згідно із «Положенням про порядок вибору дисциплін здобувачами освіти КНУБА» із загально-університетського каталогу вибіркових освітніх компонент, розміщеному на освітньому сайті КНУБА </w:t>
      </w:r>
      <w:hyperlink r:id="rId13">
        <w:r>
          <w:rPr>
            <w:color w:val="0000FF"/>
            <w:u w:val="single"/>
          </w:rPr>
          <w:t>https://www.knuba.edu.ua/navchalno-metodichna-diyalnist/katalog-vibirkovix-osvitnix-komponent/</w:t>
        </w:r>
      </w:hyperlink>
      <w:r>
        <w:rPr>
          <w:color w:val="0000FF"/>
          <w:u w:val="single"/>
        </w:rPr>
        <w:t xml:space="preserve"> </w:t>
      </w:r>
      <w:r>
        <w:t>.</w:t>
      </w:r>
    </w:p>
    <w:p w:rsidR="009D1490" w:rsidRDefault="00343AF0">
      <w:r>
        <w:br w:type="page"/>
      </w:r>
    </w:p>
    <w:p w:rsidR="009D1490" w:rsidRDefault="00343AF0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"/>
        <w:ind w:left="375" w:right="6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Структурно-логічна схема </w:t>
      </w:r>
      <w:proofErr w:type="spellStart"/>
      <w:r>
        <w:rPr>
          <w:b/>
          <w:color w:val="000000"/>
        </w:rPr>
        <w:t>освітньо-наукової</w:t>
      </w:r>
      <w:proofErr w:type="spellEnd"/>
      <w:r>
        <w:rPr>
          <w:b/>
          <w:color w:val="000000"/>
        </w:rPr>
        <w:t xml:space="preserve"> програми</w:t>
      </w:r>
    </w:p>
    <w:p w:rsidR="009D1490" w:rsidRDefault="003764E4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 w:rsidRPr="003764E4">
        <w:rPr>
          <w:noProof/>
          <w:color w:val="000000"/>
          <w:lang w:val="en-US"/>
        </w:rPr>
        <w:drawing>
          <wp:inline distT="0" distB="0" distL="0" distR="0" wp14:anchorId="67CB00AB" wp14:editId="396440ED">
            <wp:extent cx="5676900" cy="7267273"/>
            <wp:effectExtent l="0" t="0" r="0" b="0"/>
            <wp:docPr id="14529696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6960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2549" cy="728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90" w:rsidRDefault="00343AF0">
      <w:r>
        <w:br w:type="page"/>
      </w:r>
    </w:p>
    <w:p w:rsidR="009D1490" w:rsidRDefault="00343AF0" w:rsidP="007A67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b/>
          <w:smallCaps/>
          <w:color w:val="000000"/>
          <w:lang w:val="ru-RU"/>
        </w:rPr>
      </w:pPr>
      <w:r>
        <w:rPr>
          <w:b/>
          <w:smallCaps/>
          <w:color w:val="000000"/>
        </w:rPr>
        <w:lastRenderedPageBreak/>
        <w:t>3.Форма атестації здобувачів вищої освіти за освітньо-науковою програмою</w:t>
      </w:r>
    </w:p>
    <w:p w:rsidR="007A678F" w:rsidRDefault="007A678F" w:rsidP="007A67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b/>
          <w:smallCaps/>
          <w:color w:val="000000"/>
          <w:lang w:val="ru-RU"/>
        </w:rPr>
      </w:pPr>
    </w:p>
    <w:p w:rsidR="007A678F" w:rsidRDefault="007A678F" w:rsidP="007A67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left"/>
        <w:rPr>
          <w:lang w:val="ru-RU"/>
        </w:rPr>
      </w:pPr>
      <w:r w:rsidRPr="007A678F">
        <w:rPr>
          <w:b/>
        </w:rPr>
        <w:t>3.1 Проміжна атестація</w:t>
      </w:r>
      <w:r>
        <w:t xml:space="preserve"> </w:t>
      </w:r>
      <w:r>
        <w:rPr>
          <w:lang w:val="ru-RU"/>
        </w:rPr>
        <w:tab/>
      </w:r>
    </w:p>
    <w:p w:rsidR="001A1029" w:rsidRDefault="001A1029" w:rsidP="001A10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lang w:val="ru-RU"/>
        </w:rPr>
      </w:pPr>
    </w:p>
    <w:p w:rsidR="007A678F" w:rsidRPr="00397AAB" w:rsidRDefault="007A678F" w:rsidP="001A10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09"/>
      </w:pPr>
      <w:r>
        <w:t xml:space="preserve">Проміжна атестація здобувачів освітнього рівня доктора філософії здійснюється у формі звіту на засіданнях кафедри інформаційних технологій проєктування та прикладної математики, а також на засіданнях Вченої ради факультету автоматизації і інформаційних технологій. Звіт на засіданнях кафедри заслуховується двічі на рік – до 30 листопада і до 30 квітня поточного навчального року. Звіт на засіданнях Вченої ради факультету проводиться 1 раз на рік, але не пізніше 30 червня поточного навчального року. Проміжна атестація містить звіт з освітньої та наукової складових </w:t>
      </w:r>
      <w:proofErr w:type="spellStart"/>
      <w:r>
        <w:t>освітньо-наукової</w:t>
      </w:r>
      <w:proofErr w:type="spellEnd"/>
      <w:r>
        <w:t xml:space="preserve"> програми. </w:t>
      </w:r>
    </w:p>
    <w:p w:rsidR="007A678F" w:rsidRPr="00397AAB" w:rsidRDefault="007A678F" w:rsidP="007A67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left"/>
      </w:pPr>
    </w:p>
    <w:p w:rsidR="001A1029" w:rsidRPr="00397AAB" w:rsidRDefault="007A678F" w:rsidP="007A67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left"/>
        <w:rPr>
          <w:b/>
        </w:rPr>
      </w:pPr>
      <w:r w:rsidRPr="007A678F">
        <w:rPr>
          <w:b/>
        </w:rPr>
        <w:t>3.2 Підсумкова атестація</w:t>
      </w:r>
    </w:p>
    <w:p w:rsidR="001A1029" w:rsidRPr="00397AAB" w:rsidRDefault="001A1029">
      <w:pPr>
        <w:spacing w:after="0"/>
        <w:ind w:firstLine="709"/>
      </w:pPr>
    </w:p>
    <w:p w:rsidR="009D1490" w:rsidRDefault="00343AF0">
      <w:pPr>
        <w:spacing w:after="0"/>
        <w:ind w:firstLine="709"/>
      </w:pPr>
      <w:r>
        <w:t>Атестація здобувачів освітнього рівня доктора філософії здійснюється у формі публічного захисту дисертаційної роботи.</w:t>
      </w:r>
    </w:p>
    <w:p w:rsidR="009D1490" w:rsidRDefault="00343AF0">
      <w:pPr>
        <w:spacing w:after="0"/>
        <w:ind w:firstLine="709"/>
      </w:pPr>
      <w:r>
        <w:t>Дисертація на здобуття доктора філософії є самостійним розгорнутим дослідженням, що містить розв'язання комплексної проблеми галузі інформаційних технологій, і передбачає глибоке переосмислення існуючих та створення нових цілісних знань та/або професійної практики.</w:t>
      </w:r>
    </w:p>
    <w:p w:rsidR="009D1490" w:rsidRDefault="00343AF0">
      <w:pPr>
        <w:spacing w:after="0"/>
        <w:ind w:firstLine="709"/>
      </w:pPr>
      <w:r>
        <w:t>Дисертаційна робота не повинна містити академічного плагіату, фальсифікації, фабрикації та відповідати вимогам доброчесності.</w:t>
      </w:r>
    </w:p>
    <w:p w:rsidR="009D1490" w:rsidRDefault="00343AF0">
      <w:pPr>
        <w:spacing w:after="0"/>
        <w:ind w:firstLine="709"/>
      </w:pPr>
      <w:r>
        <w:t>Дисертаційна робота має бути розміщена на сайті університету.</w:t>
      </w:r>
    </w:p>
    <w:p w:rsidR="009D1490" w:rsidRDefault="00343AF0">
      <w:pPr>
        <w:spacing w:after="0"/>
        <w:ind w:firstLine="709"/>
      </w:pPr>
      <w:r>
        <w:t>Дисертаційна робота має відповідати іншим вимогам, встановленим законодавством.</w:t>
      </w:r>
    </w:p>
    <w:p w:rsidR="009D1490" w:rsidRDefault="00343AF0">
      <w:pPr>
        <w:spacing w:after="160" w:line="300" w:lineRule="auto"/>
        <w:ind w:firstLine="0"/>
        <w:jc w:val="left"/>
      </w:pPr>
      <w:r>
        <w:br w:type="page"/>
      </w: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1"/>
        <w:ind w:left="-17" w:right="74" w:firstLine="0"/>
        <w:jc w:val="center"/>
        <w:rPr>
          <w:b/>
        </w:rPr>
      </w:pPr>
      <w:r>
        <w:rPr>
          <w:b/>
        </w:rPr>
        <w:lastRenderedPageBreak/>
        <w:t>4.Вимоги до наявності системи внутрішнього забезпечення якості вищої освіти</w:t>
      </w:r>
    </w:p>
    <w:p w:rsidR="009D1490" w:rsidRDefault="00343AF0">
      <w:pPr>
        <w:spacing w:after="32"/>
        <w:ind w:left="-17" w:right="62" w:firstLine="709"/>
      </w:pPr>
      <w:r>
        <w:t>Система внутрішнього забезпечення якості освітньої діяльності та якості вищої освіти (далі — СВЗЯ) в Університеті відповідає вимогам Європейських стандартів та рекомендацій щодо забезпечення якості вищої освіти (ЕSG), статті 16 Закону України «Про вищу освіту» (2014) та статті 41 Закону України «Про освіту» (2017).</w:t>
      </w:r>
    </w:p>
    <w:p w:rsidR="009D1490" w:rsidRDefault="00343AF0">
      <w:pPr>
        <w:spacing w:after="0"/>
        <w:ind w:left="-17" w:right="284" w:firstLine="720"/>
      </w:pPr>
      <w:r>
        <w:t>Система внутрішнього забезпечення якості освітньої діяльності та якості вищої освіти містить: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стратегію (політику) та процедури забезпечення якості освіти;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систему та механізми забезпечення академічної доброчесності;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здійснення моніторингу та періодичного перегляду освітніх програм;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забезпечення публічності інформації про освітні програми, ступені вищої освіти та кваліфікації;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оприлюднені критерії, правила і процедури оцінювання здобувачів освіти;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оприлюднені критерії, правила і процедури оцінювання педагогічної (науково-педагогічної) діяльності педагогічних та науково-педагогічних працівників;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забезпечення наявності необхідних ресурсів для організації освітнього процесу, в тому числі для самостійної роботи здобувачів освіти;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забезпечення підвищення кваліфікації педагогічних, наукових і науково-педагогічних працівників;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забезпечення наявності інформаційних систем для ефективного управління закладом освіти;</w:t>
      </w:r>
    </w:p>
    <w:p w:rsidR="009D1490" w:rsidRDefault="00343AF0">
      <w:pPr>
        <w:numPr>
          <w:ilvl w:val="0"/>
          <w:numId w:val="2"/>
        </w:numPr>
        <w:tabs>
          <w:tab w:val="left" w:pos="993"/>
        </w:tabs>
        <w:spacing w:after="32"/>
        <w:ind w:left="-17" w:right="62" w:firstLine="709"/>
      </w:pPr>
      <w:r>
        <w:t>створення у закладі освіти інклюзивного освітнього середовища, універсального дизайну та розумного пристосування;</w:t>
      </w:r>
    </w:p>
    <w:p w:rsidR="009D1490" w:rsidRDefault="00343A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32"/>
        <w:ind w:left="-17" w:right="62" w:firstLine="709"/>
      </w:pPr>
      <w:r>
        <w:rPr>
          <w:color w:val="000000"/>
        </w:rPr>
        <w:t>інші процедури та заходи, що визначаються спеціальними законами або документами.</w:t>
      </w:r>
    </w:p>
    <w:p w:rsidR="009D1490" w:rsidRDefault="00343AF0">
      <w:pPr>
        <w:spacing w:after="160" w:line="300" w:lineRule="auto"/>
        <w:ind w:firstLine="0"/>
        <w:jc w:val="left"/>
      </w:pPr>
      <w:r>
        <w:br w:type="page"/>
      </w: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b/>
          <w:smallCaps/>
          <w:color w:val="000000"/>
        </w:rPr>
      </w:pPr>
      <w:r>
        <w:rPr>
          <w:b/>
          <w:smallCaps/>
        </w:rPr>
        <w:lastRenderedPageBreak/>
        <w:t>5</w:t>
      </w:r>
      <w:r>
        <w:rPr>
          <w:b/>
          <w:smallCaps/>
          <w:color w:val="000000"/>
        </w:rPr>
        <w:t xml:space="preserve">.Матриця відповідності програмних компетентностей компонентам </w:t>
      </w:r>
      <w:proofErr w:type="spellStart"/>
      <w:r>
        <w:rPr>
          <w:b/>
          <w:smallCaps/>
          <w:color w:val="000000"/>
        </w:rPr>
        <w:t>освітньо-наукової</w:t>
      </w:r>
      <w:proofErr w:type="spellEnd"/>
      <w:r>
        <w:rPr>
          <w:b/>
          <w:smallCaps/>
          <w:color w:val="000000"/>
        </w:rPr>
        <w:t xml:space="preserve"> програми </w:t>
      </w:r>
    </w:p>
    <w:p w:rsidR="009D1490" w:rsidRDefault="009D14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b/>
          <w:smallCaps/>
        </w:rPr>
      </w:pPr>
    </w:p>
    <w:tbl>
      <w:tblPr>
        <w:tblStyle w:val="afff6"/>
        <w:tblW w:w="836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9D1490">
        <w:trPr>
          <w:cantSplit/>
          <w:trHeight w:val="658"/>
          <w:jc w:val="center"/>
        </w:trPr>
        <w:tc>
          <w:tcPr>
            <w:tcW w:w="9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ІК</w:t>
            </w:r>
          </w:p>
        </w:tc>
        <w:tc>
          <w:tcPr>
            <w:tcW w:w="2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40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Спеціальні (фахові) компетентності (СК) </w:t>
            </w:r>
          </w:p>
        </w:tc>
      </w:tr>
      <w:tr w:rsidR="009D1490">
        <w:trPr>
          <w:cantSplit/>
          <w:trHeight w:val="720"/>
          <w:jc w:val="center"/>
        </w:trPr>
        <w:tc>
          <w:tcPr>
            <w:tcW w:w="97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9D1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67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9D1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ЗК01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ЗК02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ЗК03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ЗК04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СК01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СК02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СК03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СК04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СК05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СК06</w:t>
            </w:r>
          </w:p>
        </w:tc>
      </w:tr>
      <w:tr w:rsidR="009D1490">
        <w:trPr>
          <w:trHeight w:val="396"/>
          <w:jc w:val="center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ОК01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</w:tr>
      <w:tr w:rsidR="009D1490">
        <w:trPr>
          <w:trHeight w:val="396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</w:tr>
      <w:tr w:rsidR="009D1490">
        <w:trPr>
          <w:trHeight w:val="396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</w:tr>
      <w:tr w:rsidR="009D1490">
        <w:trPr>
          <w:trHeight w:val="396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9D1490">
        <w:trPr>
          <w:trHeight w:val="396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</w:tr>
      <w:tr w:rsidR="009D1490">
        <w:trPr>
          <w:trHeight w:val="397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9D1490">
        <w:trPr>
          <w:trHeight w:val="398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ОК07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9D1490">
        <w:trPr>
          <w:trHeight w:val="396"/>
          <w:jc w:val="center"/>
        </w:trPr>
        <w:tc>
          <w:tcPr>
            <w:tcW w:w="9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ОК08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ind w:firstLine="0"/>
              <w:jc w:val="center"/>
              <w:rPr>
                <w:color w:val="000000"/>
              </w:rPr>
            </w:pPr>
            <w: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</w:tbl>
    <w:p w:rsidR="009D1490" w:rsidRDefault="009D1490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:rsidR="009D1490" w:rsidRDefault="00343A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b/>
          <w:smallCaps/>
          <w:color w:val="000000"/>
        </w:rPr>
      </w:pPr>
      <w:r>
        <w:rPr>
          <w:b/>
          <w:smallCaps/>
        </w:rPr>
        <w:t>6</w:t>
      </w:r>
      <w:r>
        <w:rPr>
          <w:b/>
          <w:smallCaps/>
          <w:color w:val="000000"/>
        </w:rPr>
        <w:t xml:space="preserve">.Матриця забезпечення програмних результатів навчання відповідним компонентам </w:t>
      </w:r>
      <w:proofErr w:type="spellStart"/>
      <w:r>
        <w:rPr>
          <w:b/>
          <w:smallCaps/>
          <w:color w:val="000000"/>
        </w:rPr>
        <w:t>освітньо-наукової</w:t>
      </w:r>
      <w:proofErr w:type="spellEnd"/>
      <w:r>
        <w:rPr>
          <w:b/>
          <w:smallCaps/>
          <w:color w:val="000000"/>
        </w:rPr>
        <w:t xml:space="preserve"> програми</w:t>
      </w:r>
    </w:p>
    <w:p w:rsidR="009D1490" w:rsidRDefault="009D14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b/>
          <w:smallCaps/>
        </w:rPr>
      </w:pPr>
    </w:p>
    <w:tbl>
      <w:tblPr>
        <w:tblStyle w:val="afff7"/>
        <w:tblW w:w="7132" w:type="dxa"/>
        <w:jc w:val="center"/>
        <w:tblInd w:w="-678" w:type="dxa"/>
        <w:tblLayout w:type="fixed"/>
        <w:tblLook w:val="0400" w:firstRow="0" w:lastRow="0" w:firstColumn="0" w:lastColumn="0" w:noHBand="0" w:noVBand="1"/>
      </w:tblPr>
      <w:tblGrid>
        <w:gridCol w:w="8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2"/>
      </w:tblGrid>
      <w:tr w:rsidR="009D1490" w:rsidTr="00456FC3">
        <w:trPr>
          <w:cantSplit/>
          <w:trHeight w:val="505"/>
          <w:jc w:val="center"/>
        </w:trPr>
        <w:tc>
          <w:tcPr>
            <w:tcW w:w="8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Код ОК</w:t>
            </w:r>
          </w:p>
        </w:tc>
        <w:tc>
          <w:tcPr>
            <w:tcW w:w="625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Програмні результати навчання (РН)</w:t>
            </w:r>
          </w:p>
        </w:tc>
      </w:tr>
      <w:tr w:rsidR="00456FC3" w:rsidTr="00456FC3">
        <w:trPr>
          <w:cantSplit/>
          <w:trHeight w:val="1019"/>
          <w:jc w:val="center"/>
        </w:trPr>
        <w:tc>
          <w:tcPr>
            <w:tcW w:w="8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9D1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07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09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10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 11</w:t>
            </w:r>
          </w:p>
        </w:tc>
      </w:tr>
      <w:tr w:rsidR="00456FC3" w:rsidTr="00456FC3">
        <w:trPr>
          <w:trHeight w:val="396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456FC3" w:rsidTr="00456FC3">
        <w:trPr>
          <w:trHeight w:val="396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456FC3" w:rsidTr="00456FC3">
        <w:trPr>
          <w:trHeight w:val="396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456FC3" w:rsidTr="00456FC3">
        <w:trPr>
          <w:trHeight w:val="396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456FC3" w:rsidTr="00456FC3">
        <w:trPr>
          <w:trHeight w:val="396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456FC3" w:rsidTr="00456FC3">
        <w:trPr>
          <w:trHeight w:val="397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</w:tr>
      <w:tr w:rsidR="00456FC3" w:rsidTr="00456FC3">
        <w:trPr>
          <w:trHeight w:val="398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ОК07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456FC3" w:rsidTr="00456FC3">
        <w:trPr>
          <w:trHeight w:val="396"/>
          <w:jc w:val="center"/>
        </w:trPr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D1490" w:rsidRDefault="00343AF0">
            <w:pP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ОК08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1490" w:rsidRDefault="009D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1490" w:rsidRDefault="0034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•</w:t>
            </w:r>
          </w:p>
        </w:tc>
      </w:tr>
    </w:tbl>
    <w:p w:rsidR="009D1490" w:rsidRDefault="009D1490"/>
    <w:p w:rsidR="009D1490" w:rsidRDefault="00343AF0">
      <w:pPr>
        <w:spacing w:after="160" w:line="300" w:lineRule="auto"/>
        <w:ind w:firstLine="0"/>
        <w:jc w:val="left"/>
      </w:pPr>
      <w:r>
        <w:br w:type="page"/>
      </w:r>
    </w:p>
    <w:p w:rsidR="009D1490" w:rsidRDefault="00343AF0" w:rsidP="00182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1" w:line="259" w:lineRule="auto"/>
        <w:ind w:firstLine="709"/>
        <w:jc w:val="center"/>
        <w:rPr>
          <w:b/>
          <w:color w:val="000000"/>
        </w:rPr>
      </w:pPr>
      <w:bookmarkStart w:id="4" w:name="_heading=h.1fob9te" w:colFirst="0" w:colLast="0"/>
      <w:bookmarkEnd w:id="4"/>
      <w:r>
        <w:rPr>
          <w:b/>
        </w:rPr>
        <w:lastRenderedPageBreak/>
        <w:t>7.</w:t>
      </w:r>
      <w:r w:rsidR="00182BC9">
        <w:rPr>
          <w:b/>
        </w:rPr>
        <w:t xml:space="preserve"> </w:t>
      </w:r>
      <w:r>
        <w:rPr>
          <w:b/>
        </w:rPr>
        <w:t>Перелік нормативних документів, на яких базується Стандарт вищої освіти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Стандарт вищої освіти третього (освітньо-наукового) рівня «122 – Комп'ютерні науки». Затверджено наказом Міністерства освіти і науки України №394 від 28.04.2022 // </w:t>
      </w:r>
      <w:hyperlink r:id="rId15">
        <w:r>
          <w:rPr>
            <w:color w:val="0000FF"/>
            <w:u w:val="single"/>
          </w:rPr>
          <w:t>https://mon.gov.ua/storage/app/media/vishcha-osvita/zatverdzeni%20standarty/2022/04/28/122-Kompyuterni.nauky-dok.fil.394-28.04.22.pdf</w:t>
        </w:r>
      </w:hyperlink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Закон «Про вищу освіту» – </w:t>
      </w:r>
      <w:hyperlink r:id="rId16">
        <w:r>
          <w:rPr>
            <w:color w:val="0000FF"/>
            <w:u w:val="single"/>
          </w:rPr>
          <w:t>http://zakon4.rada.gov.ua/laws/show/1556-18</w:t>
        </w:r>
      </w:hyperlink>
      <w:r>
        <w:rPr>
          <w:color w:val="000000"/>
        </w:rPr>
        <w:t>.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Закон «Про освіту» – </w:t>
      </w:r>
      <w:hyperlink r:id="rId17">
        <w:r>
          <w:rPr>
            <w:color w:val="0000FF"/>
            <w:u w:val="single"/>
          </w:rPr>
          <w:t>http://zakon5.rada.gov.ua/laws/show/2145-19</w:t>
        </w:r>
      </w:hyperlink>
      <w:r>
        <w:rPr>
          <w:color w:val="000000"/>
        </w:rPr>
        <w:t>.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Національний класифікатор України: Класифікатор професій ДК 003:2010. – </w:t>
      </w:r>
      <w:hyperlink r:id="rId18">
        <w:r>
          <w:rPr>
            <w:color w:val="0000FF"/>
            <w:u w:val="single"/>
          </w:rPr>
          <w:t>https://zakon.rada.gov.ua/rada/show/va327609-10</w:t>
        </w:r>
      </w:hyperlink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Національна рамка кваліфікацій – </w:t>
      </w:r>
      <w:hyperlink r:id="rId19">
        <w:r>
          <w:rPr>
            <w:color w:val="0000FF"/>
            <w:u w:val="single"/>
          </w:rPr>
          <w:t>http://zakon4.rada.gov.ua/laws/show/1341-2011-п</w:t>
        </w:r>
      </w:hyperlink>
      <w:r>
        <w:rPr>
          <w:color w:val="000000"/>
        </w:rPr>
        <w:t>.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t xml:space="preserve">Про затвердження переліку галузей знань і спеціальностей, за якими здійснюється підготовка здобувачів вищої та фахової </w:t>
      </w:r>
      <w:proofErr w:type="spellStart"/>
      <w:r>
        <w:t>передвищої</w:t>
      </w:r>
      <w:proofErr w:type="spellEnd"/>
      <w:r>
        <w:t xml:space="preserve"> освіти: </w:t>
      </w:r>
      <w:r>
        <w:rPr>
          <w:i/>
        </w:rPr>
        <w:t xml:space="preserve">Назва Постанови із змінами, внесеними згідно з Постановою </w:t>
      </w:r>
      <w:r>
        <w:t xml:space="preserve">КМ </w:t>
      </w:r>
      <w:hyperlink r:id="rId20" w:anchor="n6">
        <w:r>
          <w:rPr>
            <w:color w:val="1155CC"/>
          </w:rPr>
          <w:t>№ 1300 від 15.11.2024</w:t>
        </w:r>
      </w:hyperlink>
      <w:r>
        <w:t>. URL:</w:t>
      </w:r>
      <w:hyperlink r:id="rId21" w:anchor="n11">
        <w:r>
          <w:t xml:space="preserve"> </w:t>
        </w:r>
      </w:hyperlink>
      <w:hyperlink r:id="rId22" w:anchor="n11">
        <w:r>
          <w:rPr>
            <w:color w:val="1155CC"/>
            <w:u w:val="single"/>
          </w:rPr>
          <w:t>https://zakon.rada.gov.ua/laws/show/266-2015-%D0%BF#n11</w:t>
        </w:r>
      </w:hyperlink>
      <w:r>
        <w:rPr>
          <w:color w:val="000000"/>
        </w:rPr>
        <w:t>.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Методичні рекомендації щодо розроблення стандартів вищої освіти. Затверджені Наказ Міністерства освіти і науки України від 01.06.2017 р. № 600 (у редакції наказу Міністерства освіти і науки України від 30.04.2020 р. № 584. </w:t>
      </w:r>
      <w:hyperlink r:id="rId23">
        <w:r>
          <w:rPr>
            <w:color w:val="0000FF"/>
            <w:u w:val="single"/>
          </w:rPr>
          <w:t xml:space="preserve">https://mon.gov.ua/storage/app/ </w:t>
        </w:r>
        <w:proofErr w:type="spellStart"/>
        <w:r>
          <w:rPr>
            <w:color w:val="0000FF"/>
            <w:u w:val="single"/>
          </w:rPr>
          <w:t>media</w:t>
        </w:r>
        <w:proofErr w:type="spellEnd"/>
        <w:r>
          <w:rPr>
            <w:color w:val="0000FF"/>
            <w:u w:val="single"/>
          </w:rPr>
          <w:t>/</w:t>
        </w:r>
        <w:proofErr w:type="spellStart"/>
        <w:r>
          <w:rPr>
            <w:color w:val="0000FF"/>
            <w:u w:val="single"/>
          </w:rPr>
          <w:t>vyshcha</w:t>
        </w:r>
        <w:proofErr w:type="spellEnd"/>
        <w:r>
          <w:rPr>
            <w:color w:val="0000FF"/>
            <w:u w:val="single"/>
          </w:rPr>
          <w:t>/</w:t>
        </w:r>
        <w:proofErr w:type="spellStart"/>
        <w:r>
          <w:rPr>
            <w:color w:val="0000FF"/>
            <w:u w:val="single"/>
          </w:rPr>
          <w:t>nauk</w:t>
        </w:r>
        <w:proofErr w:type="spellEnd"/>
        <w:r>
          <w:rPr>
            <w:color w:val="0000FF"/>
            <w:u w:val="single"/>
          </w:rPr>
          <w:t>ovo-metodychna_rada/2020 -metod-rekomendacziyi.docx</w:t>
        </w:r>
      </w:hyperlink>
      <w:r>
        <w:rPr>
          <w:color w:val="000000"/>
        </w:rPr>
        <w:t>;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Проєкт ЄС TUNING (приклади результатів навчання, компетентностей) </w:t>
      </w:r>
      <w:hyperlink r:id="rId24">
        <w:r>
          <w:rPr>
            <w:color w:val="0000FF"/>
            <w:u w:val="single"/>
          </w:rPr>
          <w:t>http://www.unideusto.org/tuningeu</w:t>
        </w:r>
      </w:hyperlink>
      <w:r>
        <w:rPr>
          <w:color w:val="000000"/>
        </w:rPr>
        <w:t>.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Стандарти та рекомендації щодо забезпечення якості в Європейському просторі вищої освіти (ESG) // </w:t>
      </w:r>
      <w:hyperlink r:id="rId25">
        <w:r>
          <w:rPr>
            <w:color w:val="0000FF"/>
            <w:u w:val="single"/>
          </w:rPr>
          <w:t>https://ihed.org.ua/wp-content/uploads/2018/10/04_2016_ESG_2015.pdf</w:t>
        </w:r>
      </w:hyperlink>
      <w:r>
        <w:rPr>
          <w:color w:val="000000"/>
        </w:rPr>
        <w:t xml:space="preserve">. 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EQF 2017 (Європейська рамка кваліфікацій) // </w:t>
      </w:r>
      <w:hyperlink r:id="rId26">
        <w:r>
          <w:rPr>
            <w:color w:val="0000FF"/>
            <w:u w:val="single"/>
          </w:rPr>
          <w:t>https://ec.europa.eu/ploteus/sites/eac-eqf/files/en.pdf</w:t>
        </w:r>
      </w:hyperlink>
      <w:r>
        <w:rPr>
          <w:color w:val="000000"/>
        </w:rPr>
        <w:t xml:space="preserve">; </w:t>
      </w:r>
      <w:hyperlink r:id="rId27">
        <w:r>
          <w:rPr>
            <w:color w:val="0000FF"/>
            <w:u w:val="single"/>
          </w:rPr>
          <w:t>https://ec.europa.eu/ploteus/content/descriptors-page</w:t>
        </w:r>
      </w:hyperlink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QF EHEA 2018 (Рамка кваліфікацій ЄПВО) // </w:t>
      </w:r>
      <w:hyperlink r:id="rId28">
        <w:r>
          <w:rPr>
            <w:color w:val="0000FF"/>
            <w:u w:val="single"/>
          </w:rPr>
          <w:t>http://www.ehea.info/Upload/document/ministerial_declarations/EHEAParis2018_Communique_AppendixIII_952778.pdf</w:t>
        </w:r>
      </w:hyperlink>
      <w:r>
        <w:rPr>
          <w:color w:val="000000"/>
        </w:rPr>
        <w:t xml:space="preserve"> 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ISCED (Міжнародна стандартна класифікація освіти, МСКО) 2011 // </w:t>
      </w:r>
      <w:hyperlink r:id="rId29">
        <w:r>
          <w:rPr>
            <w:color w:val="0000FF"/>
            <w:u w:val="single"/>
          </w:rPr>
          <w:t>http://uis.unesco.org/sites/default/files/documents/international-standard-classification-of-education-isced-2011-en.pdf</w:t>
        </w:r>
      </w:hyperlink>
      <w:r>
        <w:rPr>
          <w:color w:val="000000"/>
        </w:rPr>
        <w:t>.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ISCED-F (Міжнародна стандартна класифікація освіти – Галузі, МСКО-Г) 2013 // </w:t>
      </w:r>
      <w:hyperlink r:id="rId30">
        <w:r>
          <w:rPr>
            <w:color w:val="0000FF"/>
            <w:u w:val="single"/>
          </w:rPr>
          <w:t>http://uis.unesco.org/sites/default/files/documents/international-standard-classification-of-education-fields-of-education-and-training-2013-detailed-field-descriptions-2015-en.pdf</w:t>
        </w:r>
      </w:hyperlink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r>
        <w:rPr>
          <w:color w:val="000000"/>
        </w:rPr>
        <w:t xml:space="preserve">Національний глосарій: вища освіта, 2014 // </w:t>
      </w:r>
      <w:hyperlink r:id="rId31">
        <w:r>
          <w:rPr>
            <w:color w:val="0000FF"/>
            <w:u w:val="single"/>
          </w:rPr>
          <w:t>http://erasmusplus.org.ua/korysna-informatsiia/korysni-materialy/category/3-materialy-natsionalnoi-komandy-ekspertiv-shchodo-zaprovadzhennia-</w:t>
        </w:r>
        <w:r>
          <w:rPr>
            <w:color w:val="0000FF"/>
            <w:u w:val="single"/>
          </w:rPr>
          <w:lastRenderedPageBreak/>
          <w:t>instrumentiv-bolonskoho-protsesu.html?download=83:hlosarii-terminiv-vyshchoi-osvity-2014-r-onovlene-vydannia-z-urakhuvanniam-polozhen-novoho-zakonu-ukrainy-pro-vyshchu-osvitu&amp;start=80</w:t>
        </w:r>
      </w:hyperlink>
      <w:r>
        <w:rPr>
          <w:color w:val="000000"/>
        </w:rPr>
        <w:t xml:space="preserve"> </w:t>
      </w:r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5" w:hanging="360"/>
      </w:pPr>
      <w:proofErr w:type="spellStart"/>
      <w:r>
        <w:rPr>
          <w:color w:val="000000"/>
        </w:rPr>
        <w:t>Рашкевич</w:t>
      </w:r>
      <w:proofErr w:type="spellEnd"/>
      <w:r>
        <w:rPr>
          <w:color w:val="000000"/>
        </w:rPr>
        <w:t xml:space="preserve"> Ю.М. Болонський процес та нова парадигма вищої освіти: монографія, 2014 // </w:t>
      </w:r>
      <w:hyperlink r:id="rId32">
        <w:r>
          <w:rPr>
            <w:color w:val="0000FF"/>
            <w:u w:val="single"/>
          </w:rPr>
          <w:t>http://erasmusplus.org.ua/korysna-informatsiia/korysni-materialy/category/3-materialy-natsionalnoi-komandy-ekspertiv-shchodo-zaprovadzhennia-instrumentiv-bolonskoho-protsesu.html?download=82:bolonskyi-protses-nova-paradyhma-vyshchoi-osvity-yu-rashkevych&amp;start=80</w:t>
        </w:r>
      </w:hyperlink>
    </w:p>
    <w:p w:rsidR="009D1490" w:rsidRDefault="00343A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" w:hanging="360"/>
      </w:pPr>
      <w:r>
        <w:rPr>
          <w:color w:val="000000"/>
        </w:rPr>
        <w:t xml:space="preserve">Розроблення освітніх програм. Методичні рекомендації / Авт.: В.М. </w:t>
      </w:r>
      <w:proofErr w:type="spellStart"/>
      <w:r>
        <w:rPr>
          <w:color w:val="000000"/>
        </w:rPr>
        <w:t>Захарченко</w:t>
      </w:r>
      <w:proofErr w:type="spellEnd"/>
      <w:r>
        <w:rPr>
          <w:color w:val="000000"/>
        </w:rPr>
        <w:t xml:space="preserve">, В.І. Луговий, Ю.М. </w:t>
      </w:r>
      <w:proofErr w:type="spellStart"/>
      <w:r>
        <w:rPr>
          <w:color w:val="000000"/>
        </w:rPr>
        <w:t>Рашкевич</w:t>
      </w:r>
      <w:proofErr w:type="spellEnd"/>
      <w:r>
        <w:rPr>
          <w:color w:val="000000"/>
        </w:rPr>
        <w:t xml:space="preserve">, Ж.В. </w:t>
      </w:r>
      <w:proofErr w:type="spellStart"/>
      <w:r>
        <w:rPr>
          <w:color w:val="000000"/>
        </w:rPr>
        <w:t>Таланова</w:t>
      </w:r>
      <w:proofErr w:type="spellEnd"/>
      <w:r>
        <w:rPr>
          <w:color w:val="000000"/>
        </w:rPr>
        <w:t xml:space="preserve"> / За ред. В.Г. Кременя. – К. : ДП «НВЦ «Пріоритети», 2014. – 120 с. </w:t>
      </w:r>
      <w:hyperlink r:id="rId33">
        <w:r>
          <w:rPr>
            <w:color w:val="0000FF"/>
            <w:u w:val="single"/>
          </w:rPr>
          <w:t>http://erasmusplus.org.ua/korysna-informatsiia/korysni-materialy/category/3-materialynatsionalnoi-komandy-ekspertiv-shchodo-zaprovadzhennia-instrumentiv-bolonskohoprotsesu.html?start=80</w:t>
        </w:r>
      </w:hyperlink>
      <w:r>
        <w:rPr>
          <w:color w:val="000000"/>
        </w:rPr>
        <w:t>.</w:t>
      </w:r>
    </w:p>
    <w:sectPr w:rsidR="009D1490">
      <w:footerReference w:type="default" r:id="rId34"/>
      <w:pgSz w:w="11907" w:h="16840"/>
      <w:pgMar w:top="1134" w:right="709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B8" w:rsidRDefault="00FC37B8">
      <w:pPr>
        <w:spacing w:after="0"/>
      </w:pPr>
      <w:r>
        <w:separator/>
      </w:r>
    </w:p>
  </w:endnote>
  <w:endnote w:type="continuationSeparator" w:id="0">
    <w:p w:rsidR="00FC37B8" w:rsidRDefault="00FC37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8F" w:rsidRDefault="007A678F">
    <w:pPr>
      <w:pBdr>
        <w:top w:val="nil"/>
        <w:left w:val="nil"/>
        <w:bottom w:val="nil"/>
        <w:right w:val="nil"/>
        <w:between w:val="nil"/>
      </w:pBdr>
      <w:ind w:firstLine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902">
      <w:rPr>
        <w:noProof/>
        <w:color w:val="000000"/>
      </w:rPr>
      <w:t>18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B8" w:rsidRDefault="00FC37B8">
      <w:pPr>
        <w:spacing w:after="0"/>
      </w:pPr>
      <w:r>
        <w:separator/>
      </w:r>
    </w:p>
  </w:footnote>
  <w:footnote w:type="continuationSeparator" w:id="0">
    <w:p w:rsidR="00FC37B8" w:rsidRDefault="00FC37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B86"/>
    <w:multiLevelType w:val="multilevel"/>
    <w:tmpl w:val="A718B646"/>
    <w:lvl w:ilvl="0">
      <w:start w:val="1"/>
      <w:numFmt w:val="decimal"/>
      <w:pStyle w:val="a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-6149" w:hanging="360"/>
      </w:pPr>
    </w:lvl>
    <w:lvl w:ilvl="2">
      <w:start w:val="1"/>
      <w:numFmt w:val="lowerRoman"/>
      <w:lvlText w:val="%3."/>
      <w:lvlJc w:val="right"/>
      <w:pPr>
        <w:ind w:left="-5429" w:hanging="180"/>
      </w:pPr>
    </w:lvl>
    <w:lvl w:ilvl="3">
      <w:start w:val="1"/>
      <w:numFmt w:val="decimal"/>
      <w:lvlText w:val="%4."/>
      <w:lvlJc w:val="left"/>
      <w:pPr>
        <w:ind w:left="-4709" w:hanging="360"/>
      </w:pPr>
    </w:lvl>
    <w:lvl w:ilvl="4">
      <w:start w:val="1"/>
      <w:numFmt w:val="lowerLetter"/>
      <w:lvlText w:val="%5."/>
      <w:lvlJc w:val="left"/>
      <w:pPr>
        <w:ind w:left="-3989" w:hanging="360"/>
      </w:pPr>
    </w:lvl>
    <w:lvl w:ilvl="5">
      <w:start w:val="1"/>
      <w:numFmt w:val="lowerRoman"/>
      <w:lvlText w:val="%6."/>
      <w:lvlJc w:val="right"/>
      <w:pPr>
        <w:ind w:left="-3269" w:hanging="180"/>
      </w:pPr>
    </w:lvl>
    <w:lvl w:ilvl="6">
      <w:start w:val="1"/>
      <w:numFmt w:val="decimal"/>
      <w:lvlText w:val="%7."/>
      <w:lvlJc w:val="left"/>
      <w:pPr>
        <w:ind w:left="-2549" w:hanging="360"/>
      </w:pPr>
    </w:lvl>
    <w:lvl w:ilvl="7">
      <w:start w:val="1"/>
      <w:numFmt w:val="lowerLetter"/>
      <w:lvlText w:val="%8."/>
      <w:lvlJc w:val="left"/>
      <w:pPr>
        <w:ind w:left="-1829" w:hanging="360"/>
      </w:pPr>
    </w:lvl>
    <w:lvl w:ilvl="8">
      <w:start w:val="1"/>
      <w:numFmt w:val="lowerRoman"/>
      <w:lvlText w:val="%9."/>
      <w:lvlJc w:val="right"/>
      <w:pPr>
        <w:ind w:left="-1109" w:hanging="180"/>
      </w:pPr>
    </w:lvl>
  </w:abstractNum>
  <w:abstractNum w:abstractNumId="1">
    <w:nsid w:val="169C21F1"/>
    <w:multiLevelType w:val="multilevel"/>
    <w:tmpl w:val="89AE611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EE11C9B"/>
    <w:multiLevelType w:val="multilevel"/>
    <w:tmpl w:val="37784F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382B0F33"/>
    <w:multiLevelType w:val="multilevel"/>
    <w:tmpl w:val="A8286F3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1490"/>
    <w:rsid w:val="00141A86"/>
    <w:rsid w:val="001645F8"/>
    <w:rsid w:val="00182BC9"/>
    <w:rsid w:val="001A1029"/>
    <w:rsid w:val="001D4166"/>
    <w:rsid w:val="001D7902"/>
    <w:rsid w:val="001E2DEB"/>
    <w:rsid w:val="00320A1B"/>
    <w:rsid w:val="00343AF0"/>
    <w:rsid w:val="003764E4"/>
    <w:rsid w:val="00396104"/>
    <w:rsid w:val="00397AAB"/>
    <w:rsid w:val="00402C29"/>
    <w:rsid w:val="00403EA4"/>
    <w:rsid w:val="00436FB4"/>
    <w:rsid w:val="00456FC3"/>
    <w:rsid w:val="004C5083"/>
    <w:rsid w:val="00500541"/>
    <w:rsid w:val="00503AC2"/>
    <w:rsid w:val="00553B9E"/>
    <w:rsid w:val="0056427E"/>
    <w:rsid w:val="005E0150"/>
    <w:rsid w:val="005E61E1"/>
    <w:rsid w:val="00654EE6"/>
    <w:rsid w:val="00676DAF"/>
    <w:rsid w:val="006E6885"/>
    <w:rsid w:val="00713EA1"/>
    <w:rsid w:val="007A678F"/>
    <w:rsid w:val="007B270D"/>
    <w:rsid w:val="007C1FA7"/>
    <w:rsid w:val="007F60E4"/>
    <w:rsid w:val="00832ADA"/>
    <w:rsid w:val="00890645"/>
    <w:rsid w:val="008A111E"/>
    <w:rsid w:val="008D4B14"/>
    <w:rsid w:val="00900892"/>
    <w:rsid w:val="009421DE"/>
    <w:rsid w:val="009D1490"/>
    <w:rsid w:val="00A02ADF"/>
    <w:rsid w:val="00A11694"/>
    <w:rsid w:val="00AC376C"/>
    <w:rsid w:val="00B92525"/>
    <w:rsid w:val="00CA1350"/>
    <w:rsid w:val="00CC0554"/>
    <w:rsid w:val="00CF7FCE"/>
    <w:rsid w:val="00E66712"/>
    <w:rsid w:val="00E67CDA"/>
    <w:rsid w:val="00E73999"/>
    <w:rsid w:val="00EC018C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427E"/>
  </w:style>
  <w:style w:type="paragraph" w:styleId="1">
    <w:name w:val="heading 1"/>
    <w:basedOn w:val="a0"/>
    <w:next w:val="a0"/>
    <w:link w:val="10"/>
    <w:uiPriority w:val="9"/>
    <w:qFormat/>
    <w:rsid w:val="00D04D58"/>
    <w:pPr>
      <w:keepNext/>
      <w:keepLines/>
      <w:spacing w:before="100" w:beforeAutospacing="1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6B0F"/>
    <w:pPr>
      <w:keepNext/>
      <w:keepLines/>
      <w:numPr>
        <w:numId w:val="4"/>
      </w:numPr>
      <w:spacing w:before="120"/>
      <w:outlineLvl w:val="1"/>
    </w:pPr>
    <w:rPr>
      <w:rFonts w:asciiTheme="majorHAnsi" w:eastAsiaTheme="majorEastAsia" w:hAnsiTheme="majorHAnsi" w:cstheme="majorBidi"/>
      <w:b/>
      <w:smallCap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730C0"/>
    <w:pPr>
      <w:keepNext/>
      <w:keepLines/>
      <w:numPr>
        <w:ilvl w:val="1"/>
        <w:numId w:val="4"/>
      </w:numPr>
      <w:spacing w:before="120"/>
      <w:jc w:val="left"/>
      <w:outlineLvl w:val="2"/>
    </w:pPr>
    <w:rPr>
      <w:rFonts w:asciiTheme="majorHAnsi" w:eastAsiaTheme="majorEastAsia" w:hAnsiTheme="majorHAnsi" w:cstheme="majorBidi"/>
      <w:b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2515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25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25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251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251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2515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362BCE"/>
    <w:pPr>
      <w:pBdr>
        <w:top w:val="single" w:sz="6" w:space="8" w:color="969696" w:themeColor="accent3"/>
        <w:bottom w:val="single" w:sz="6" w:space="8" w:color="969696" w:themeColor="accent3"/>
      </w:pBdr>
      <w:contextualSpacing/>
      <w:jc w:val="center"/>
    </w:pPr>
    <w:rPr>
      <w:rFonts w:asciiTheme="majorHAnsi" w:eastAsiaTheme="majorEastAsia" w:hAnsiTheme="majorHAnsi" w:cstheme="majorBidi"/>
      <w:b/>
      <w:caps/>
      <w:color w:val="000000" w:themeColor="text2"/>
      <w:spacing w:val="30"/>
      <w:sz w:val="3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D04D58"/>
    <w:rPr>
      <w:rFonts w:asciiTheme="majorHAnsi" w:eastAsiaTheme="majorEastAsia" w:hAnsiTheme="majorHAnsi" w:cstheme="majorBidi"/>
      <w:b/>
      <w:caps/>
      <w:sz w:val="28"/>
      <w:szCs w:val="4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257EC8"/>
    <w:rPr>
      <w:rFonts w:asciiTheme="majorHAnsi" w:eastAsiaTheme="majorEastAsia" w:hAnsiTheme="majorHAnsi" w:cstheme="majorBidi"/>
      <w:b/>
      <w:smallCaps/>
      <w:sz w:val="28"/>
      <w:szCs w:val="32"/>
      <w:lang w:val="uk-UA"/>
    </w:rPr>
  </w:style>
  <w:style w:type="character" w:customStyle="1" w:styleId="30">
    <w:name w:val="Заголовок 3 Знак"/>
    <w:basedOn w:val="a1"/>
    <w:link w:val="3"/>
    <w:uiPriority w:val="9"/>
    <w:rsid w:val="007730C0"/>
    <w:rPr>
      <w:rFonts w:asciiTheme="majorHAnsi" w:eastAsiaTheme="majorEastAsia" w:hAnsiTheme="majorHAnsi" w:cstheme="majorBidi"/>
      <w:b/>
      <w:sz w:val="28"/>
      <w:szCs w:val="32"/>
      <w:lang w:val="uk-UA"/>
    </w:rPr>
  </w:style>
  <w:style w:type="character" w:customStyle="1" w:styleId="40">
    <w:name w:val="Заголовок 4 Знак"/>
    <w:basedOn w:val="a1"/>
    <w:link w:val="4"/>
    <w:uiPriority w:val="9"/>
    <w:semiHidden/>
    <w:rsid w:val="0042515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1"/>
    <w:link w:val="5"/>
    <w:uiPriority w:val="9"/>
    <w:semiHidden/>
    <w:rsid w:val="00425151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42515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425151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42515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425151"/>
    <w:rPr>
      <w:b/>
      <w:bCs/>
      <w:i/>
      <w:iCs/>
    </w:rPr>
  </w:style>
  <w:style w:type="paragraph" w:styleId="a6">
    <w:name w:val="caption"/>
    <w:basedOn w:val="a0"/>
    <w:next w:val="a0"/>
    <w:uiPriority w:val="35"/>
    <w:semiHidden/>
    <w:unhideWhenUsed/>
    <w:qFormat/>
    <w:rsid w:val="00425151"/>
    <w:rPr>
      <w:b/>
      <w:bCs/>
      <w:color w:val="404040" w:themeColor="text1" w:themeTint="BF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362BCE"/>
    <w:rPr>
      <w:rFonts w:asciiTheme="majorHAnsi" w:eastAsiaTheme="majorEastAsia" w:hAnsiTheme="majorHAnsi" w:cstheme="majorBidi"/>
      <w:b/>
      <w:caps/>
      <w:color w:val="000000" w:themeColor="text2"/>
      <w:spacing w:val="30"/>
      <w:sz w:val="32"/>
      <w:szCs w:val="72"/>
      <w:lang w:val="uk-UA"/>
    </w:rPr>
  </w:style>
  <w:style w:type="paragraph" w:styleId="a7">
    <w:name w:val="Subtitle"/>
    <w:basedOn w:val="a0"/>
    <w:next w:val="a0"/>
    <w:link w:val="a8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b/>
      <w:smallCaps/>
      <w:color w:val="000000"/>
    </w:rPr>
  </w:style>
  <w:style w:type="character" w:customStyle="1" w:styleId="a8">
    <w:name w:val="Подзаголовок Знак"/>
    <w:basedOn w:val="a1"/>
    <w:link w:val="a7"/>
    <w:uiPriority w:val="11"/>
    <w:rsid w:val="00D04D58"/>
    <w:rPr>
      <w:b/>
      <w:smallCaps/>
      <w:color w:val="000000" w:themeColor="text2"/>
      <w:sz w:val="28"/>
      <w:szCs w:val="28"/>
      <w:lang w:val="uk-UA"/>
    </w:rPr>
  </w:style>
  <w:style w:type="character" w:styleId="a9">
    <w:name w:val="Strong"/>
    <w:basedOn w:val="a1"/>
    <w:uiPriority w:val="22"/>
    <w:qFormat/>
    <w:rsid w:val="00425151"/>
    <w:rPr>
      <w:b/>
      <w:bCs/>
    </w:rPr>
  </w:style>
  <w:style w:type="character" w:styleId="aa">
    <w:name w:val="Emphasis"/>
    <w:basedOn w:val="a1"/>
    <w:uiPriority w:val="20"/>
    <w:qFormat/>
    <w:rsid w:val="00425151"/>
    <w:rPr>
      <w:i/>
      <w:iCs/>
      <w:color w:val="000000" w:themeColor="text1"/>
    </w:rPr>
  </w:style>
  <w:style w:type="paragraph" w:styleId="ab">
    <w:name w:val="No Spacing"/>
    <w:link w:val="ac"/>
    <w:uiPriority w:val="1"/>
    <w:qFormat/>
    <w:rsid w:val="000F580A"/>
    <w:pPr>
      <w:spacing w:after="0"/>
    </w:pPr>
  </w:style>
  <w:style w:type="character" w:customStyle="1" w:styleId="ac">
    <w:name w:val="Без интервала Знак"/>
    <w:basedOn w:val="a1"/>
    <w:link w:val="ab"/>
    <w:uiPriority w:val="1"/>
    <w:rsid w:val="00141DF9"/>
    <w:rPr>
      <w:sz w:val="28"/>
    </w:rPr>
  </w:style>
  <w:style w:type="paragraph" w:styleId="21">
    <w:name w:val="Quote"/>
    <w:basedOn w:val="a0"/>
    <w:next w:val="a0"/>
    <w:link w:val="22"/>
    <w:uiPriority w:val="29"/>
    <w:qFormat/>
    <w:rsid w:val="00425151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425151"/>
    <w:rPr>
      <w:i/>
      <w:iCs/>
      <w:color w:val="707070" w:themeColor="accent3" w:themeShade="BF"/>
      <w:sz w:val="24"/>
      <w:szCs w:val="24"/>
    </w:rPr>
  </w:style>
  <w:style w:type="paragraph" w:customStyle="1" w:styleId="ad">
    <w:name w:val="центр"/>
    <w:basedOn w:val="a0"/>
    <w:link w:val="Char"/>
    <w:qFormat/>
    <w:rsid w:val="00A37D61"/>
    <w:pPr>
      <w:ind w:firstLine="0"/>
      <w:jc w:val="center"/>
    </w:pPr>
  </w:style>
  <w:style w:type="character" w:customStyle="1" w:styleId="Char">
    <w:name w:val="центр Char"/>
    <w:basedOn w:val="a1"/>
    <w:link w:val="ad"/>
    <w:rsid w:val="00A37D61"/>
    <w:rPr>
      <w:sz w:val="28"/>
      <w:lang w:val="uk-UA" w:eastAsia="uk-UA"/>
    </w:rPr>
  </w:style>
  <w:style w:type="character" w:styleId="ae">
    <w:name w:val="Intense Emphasis"/>
    <w:basedOn w:val="a1"/>
    <w:uiPriority w:val="21"/>
    <w:qFormat/>
    <w:rsid w:val="00425151"/>
    <w:rPr>
      <w:b/>
      <w:bCs/>
      <w:i/>
      <w:iCs/>
      <w:color w:val="auto"/>
    </w:rPr>
  </w:style>
  <w:style w:type="paragraph" w:styleId="af">
    <w:name w:val="header"/>
    <w:basedOn w:val="a0"/>
    <w:link w:val="af0"/>
    <w:uiPriority w:val="99"/>
    <w:unhideWhenUsed/>
    <w:rsid w:val="009B605B"/>
    <w:pPr>
      <w:tabs>
        <w:tab w:val="center" w:pos="4819"/>
        <w:tab w:val="right" w:pos="9639"/>
      </w:tabs>
      <w:spacing w:after="0"/>
    </w:pPr>
  </w:style>
  <w:style w:type="character" w:customStyle="1" w:styleId="af0">
    <w:name w:val="Верхний колонтитул Знак"/>
    <w:basedOn w:val="a1"/>
    <w:link w:val="af"/>
    <w:uiPriority w:val="99"/>
    <w:rsid w:val="009B605B"/>
    <w:rPr>
      <w:sz w:val="28"/>
      <w:lang w:val="uk-UA"/>
    </w:rPr>
  </w:style>
  <w:style w:type="character" w:styleId="af1">
    <w:name w:val="Book Title"/>
    <w:basedOn w:val="a1"/>
    <w:uiPriority w:val="33"/>
    <w:qFormat/>
    <w:rsid w:val="00425151"/>
    <w:rPr>
      <w:b/>
      <w:bCs/>
      <w:caps w:val="0"/>
      <w:smallCaps/>
      <w:spacing w:val="0"/>
    </w:rPr>
  </w:style>
  <w:style w:type="paragraph" w:styleId="af2">
    <w:name w:val="TOC Heading"/>
    <w:basedOn w:val="1"/>
    <w:next w:val="a0"/>
    <w:uiPriority w:val="39"/>
    <w:semiHidden/>
    <w:unhideWhenUsed/>
    <w:qFormat/>
    <w:rsid w:val="00425151"/>
    <w:pPr>
      <w:outlineLvl w:val="9"/>
    </w:pPr>
  </w:style>
  <w:style w:type="paragraph" w:styleId="af3">
    <w:name w:val="footer"/>
    <w:basedOn w:val="a0"/>
    <w:link w:val="af4"/>
    <w:uiPriority w:val="99"/>
    <w:unhideWhenUsed/>
    <w:rsid w:val="009B605B"/>
    <w:pPr>
      <w:tabs>
        <w:tab w:val="center" w:pos="4819"/>
        <w:tab w:val="right" w:pos="9639"/>
      </w:tabs>
      <w:spacing w:after="0"/>
    </w:pPr>
  </w:style>
  <w:style w:type="character" w:customStyle="1" w:styleId="af4">
    <w:name w:val="Нижний колонтитул Знак"/>
    <w:basedOn w:val="a1"/>
    <w:link w:val="af3"/>
    <w:uiPriority w:val="99"/>
    <w:rsid w:val="009B605B"/>
    <w:rPr>
      <w:sz w:val="28"/>
      <w:lang w:val="uk-UA"/>
    </w:rPr>
  </w:style>
  <w:style w:type="table" w:styleId="af5">
    <w:name w:val="Table Grid"/>
    <w:basedOn w:val="a2"/>
    <w:uiPriority w:val="39"/>
    <w:rsid w:val="00453A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0"/>
    <w:link w:val="af7"/>
    <w:uiPriority w:val="1"/>
    <w:qFormat/>
    <w:rsid w:val="00B83CAE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qFormat/>
    <w:rsid w:val="00FB6544"/>
    <w:rPr>
      <w:sz w:val="28"/>
      <w:lang w:val="uk-UA"/>
    </w:rPr>
  </w:style>
  <w:style w:type="paragraph" w:customStyle="1" w:styleId="a">
    <w:name w:val="Нумерація"/>
    <w:basedOn w:val="af6"/>
    <w:link w:val="Char0"/>
    <w:qFormat/>
    <w:rsid w:val="00A4457B"/>
    <w:pPr>
      <w:numPr>
        <w:numId w:val="3"/>
      </w:numPr>
      <w:shd w:val="clear" w:color="auto" w:fill="FFFFFF"/>
      <w:ind w:left="0" w:firstLine="426"/>
    </w:pPr>
    <w:rPr>
      <w:iCs/>
    </w:rPr>
  </w:style>
  <w:style w:type="character" w:customStyle="1" w:styleId="Char0">
    <w:name w:val="Нумерація Char"/>
    <w:basedOn w:val="af7"/>
    <w:link w:val="a"/>
    <w:rsid w:val="00A4457B"/>
    <w:rPr>
      <w:rFonts w:ascii="Times New Roman" w:hAnsi="Times New Roman"/>
      <w:iCs/>
      <w:sz w:val="28"/>
      <w:szCs w:val="28"/>
      <w:shd w:val="clear" w:color="auto" w:fill="FFFFFF"/>
      <w:lang w:val="uk-UA"/>
    </w:rPr>
  </w:style>
  <w:style w:type="character" w:styleId="af8">
    <w:name w:val="Hyperlink"/>
    <w:rsid w:val="00F15589"/>
    <w:rPr>
      <w:color w:val="0000FF"/>
      <w:u w:val="single"/>
    </w:rPr>
  </w:style>
  <w:style w:type="paragraph" w:customStyle="1" w:styleId="af9">
    <w:name w:val="Таблиця"/>
    <w:basedOn w:val="ab"/>
    <w:link w:val="Char1"/>
    <w:qFormat/>
    <w:rsid w:val="009D703D"/>
    <w:pPr>
      <w:spacing w:before="120" w:after="120"/>
      <w:jc w:val="center"/>
    </w:pPr>
    <w:rPr>
      <w:b/>
    </w:rPr>
  </w:style>
  <w:style w:type="character" w:customStyle="1" w:styleId="Char1">
    <w:name w:val="Таблиця Char"/>
    <w:basedOn w:val="ac"/>
    <w:link w:val="af9"/>
    <w:rsid w:val="009D703D"/>
    <w:rPr>
      <w:b/>
      <w:sz w:val="28"/>
      <w:lang w:val="uk-UA"/>
    </w:rPr>
  </w:style>
  <w:style w:type="paragraph" w:styleId="afa">
    <w:name w:val="Normal (Web)"/>
    <w:basedOn w:val="a0"/>
    <w:uiPriority w:val="99"/>
    <w:semiHidden/>
    <w:rsid w:val="00FE24A3"/>
    <w:pPr>
      <w:spacing w:before="100" w:beforeAutospacing="1"/>
      <w:jc w:val="left"/>
    </w:pPr>
    <w:rPr>
      <w:sz w:val="24"/>
      <w:szCs w:val="24"/>
    </w:rPr>
  </w:style>
  <w:style w:type="table" w:customStyle="1" w:styleId="TableGrid">
    <w:name w:val="TableGrid"/>
    <w:rsid w:val="00257EC8"/>
    <w:pPr>
      <w:spacing w:after="0"/>
    </w:pPr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0"/>
    <w:link w:val="afc"/>
    <w:uiPriority w:val="99"/>
    <w:semiHidden/>
    <w:unhideWhenUsed/>
    <w:rsid w:val="00682BB6"/>
    <w:pPr>
      <w:spacing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682BB6"/>
    <w:rPr>
      <w:rFonts w:ascii="Tahoma" w:hAnsi="Tahoma" w:cs="Tahoma"/>
      <w:sz w:val="16"/>
      <w:szCs w:val="16"/>
      <w:lang w:val="uk-UA"/>
    </w:rPr>
  </w:style>
  <w:style w:type="paragraph" w:customStyle="1" w:styleId="afd">
    <w:name w:val="підзаголовок"/>
    <w:link w:val="Char2"/>
    <w:qFormat/>
    <w:rsid w:val="005D0790"/>
    <w:pPr>
      <w:numPr>
        <w:ilvl w:val="1"/>
      </w:numPr>
      <w:spacing w:after="0"/>
      <w:ind w:firstLine="567"/>
      <w:jc w:val="center"/>
    </w:pPr>
    <w:rPr>
      <w:b/>
      <w:smallCaps/>
      <w:color w:val="000000" w:themeColor="text2"/>
    </w:rPr>
  </w:style>
  <w:style w:type="character" w:customStyle="1" w:styleId="Char2">
    <w:name w:val="підзаголовок Char"/>
    <w:basedOn w:val="a1"/>
    <w:link w:val="afd"/>
    <w:rsid w:val="005D0790"/>
    <w:rPr>
      <w:b/>
      <w:smallCaps/>
      <w:color w:val="000000" w:themeColor="text2"/>
      <w:sz w:val="28"/>
      <w:szCs w:val="28"/>
      <w:lang w:val="uk-UA"/>
    </w:rPr>
  </w:style>
  <w:style w:type="table" w:customStyle="1" w:styleId="afe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5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d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paragraph" w:customStyle="1" w:styleId="affe">
    <w:name w:val="Міністерство"/>
    <w:basedOn w:val="ab"/>
    <w:qFormat/>
    <w:rsid w:val="00DF2FDF"/>
    <w:pPr>
      <w:widowControl w:val="0"/>
      <w:ind w:firstLine="0"/>
      <w:jc w:val="center"/>
    </w:pPr>
    <w:rPr>
      <w:caps/>
      <w:sz w:val="22"/>
      <w:szCs w:val="24"/>
    </w:rPr>
  </w:style>
  <w:style w:type="paragraph" w:customStyle="1" w:styleId="afff">
    <w:name w:val="КНУБА"/>
    <w:basedOn w:val="ab"/>
    <w:qFormat/>
    <w:rsid w:val="00DF2FDF"/>
    <w:pPr>
      <w:widowControl w:val="0"/>
      <w:autoSpaceDE w:val="0"/>
      <w:autoSpaceDN w:val="0"/>
      <w:ind w:firstLine="0"/>
      <w:jc w:val="center"/>
    </w:pPr>
    <w:rPr>
      <w:b/>
      <w:bCs/>
      <w:caps/>
      <w:sz w:val="22"/>
      <w:szCs w:val="24"/>
    </w:rPr>
  </w:style>
  <w:style w:type="paragraph" w:customStyle="1" w:styleId="afff0">
    <w:name w:val="Центрований"/>
    <w:basedOn w:val="ab"/>
    <w:link w:val="Char3"/>
    <w:qFormat/>
    <w:rsid w:val="00DF2FDF"/>
    <w:pPr>
      <w:widowControl w:val="0"/>
      <w:spacing w:line="360" w:lineRule="auto"/>
      <w:ind w:firstLine="0"/>
      <w:jc w:val="center"/>
    </w:pPr>
    <w:rPr>
      <w:rFonts w:eastAsia="Courier New" w:cs="Courier New"/>
      <w:color w:val="000000"/>
      <w:sz w:val="24"/>
      <w:lang w:bidi="uk-UA"/>
    </w:rPr>
  </w:style>
  <w:style w:type="character" w:customStyle="1" w:styleId="Char3">
    <w:name w:val="Центрований Char"/>
    <w:basedOn w:val="a1"/>
    <w:link w:val="afff0"/>
    <w:rsid w:val="00DF2FDF"/>
    <w:rPr>
      <w:rFonts w:eastAsia="Courier New" w:cs="Courier New"/>
      <w:color w:val="000000"/>
      <w:sz w:val="24"/>
      <w:lang w:bidi="uk-UA"/>
    </w:r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pPr>
      <w:spacing w:after="0"/>
    </w:p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afff3">
    <w:basedOn w:val="TableNormal0"/>
    <w:pPr>
      <w:spacing w:after="0"/>
    </w:p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f7">
    <w:basedOn w:val="TableNormal0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427E"/>
  </w:style>
  <w:style w:type="paragraph" w:styleId="1">
    <w:name w:val="heading 1"/>
    <w:basedOn w:val="a0"/>
    <w:next w:val="a0"/>
    <w:link w:val="10"/>
    <w:uiPriority w:val="9"/>
    <w:qFormat/>
    <w:rsid w:val="00D04D58"/>
    <w:pPr>
      <w:keepNext/>
      <w:keepLines/>
      <w:spacing w:before="100" w:beforeAutospacing="1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6B0F"/>
    <w:pPr>
      <w:keepNext/>
      <w:keepLines/>
      <w:numPr>
        <w:numId w:val="4"/>
      </w:numPr>
      <w:spacing w:before="120"/>
      <w:outlineLvl w:val="1"/>
    </w:pPr>
    <w:rPr>
      <w:rFonts w:asciiTheme="majorHAnsi" w:eastAsiaTheme="majorEastAsia" w:hAnsiTheme="majorHAnsi" w:cstheme="majorBidi"/>
      <w:b/>
      <w:smallCap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730C0"/>
    <w:pPr>
      <w:keepNext/>
      <w:keepLines/>
      <w:numPr>
        <w:ilvl w:val="1"/>
        <w:numId w:val="4"/>
      </w:numPr>
      <w:spacing w:before="120"/>
      <w:jc w:val="left"/>
      <w:outlineLvl w:val="2"/>
    </w:pPr>
    <w:rPr>
      <w:rFonts w:asciiTheme="majorHAnsi" w:eastAsiaTheme="majorEastAsia" w:hAnsiTheme="majorHAnsi" w:cstheme="majorBidi"/>
      <w:b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2515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25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25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251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251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2515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362BCE"/>
    <w:pPr>
      <w:pBdr>
        <w:top w:val="single" w:sz="6" w:space="8" w:color="969696" w:themeColor="accent3"/>
        <w:bottom w:val="single" w:sz="6" w:space="8" w:color="969696" w:themeColor="accent3"/>
      </w:pBdr>
      <w:contextualSpacing/>
      <w:jc w:val="center"/>
    </w:pPr>
    <w:rPr>
      <w:rFonts w:asciiTheme="majorHAnsi" w:eastAsiaTheme="majorEastAsia" w:hAnsiTheme="majorHAnsi" w:cstheme="majorBidi"/>
      <w:b/>
      <w:caps/>
      <w:color w:val="000000" w:themeColor="text2"/>
      <w:spacing w:val="30"/>
      <w:sz w:val="3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D04D58"/>
    <w:rPr>
      <w:rFonts w:asciiTheme="majorHAnsi" w:eastAsiaTheme="majorEastAsia" w:hAnsiTheme="majorHAnsi" w:cstheme="majorBidi"/>
      <w:b/>
      <w:caps/>
      <w:sz w:val="28"/>
      <w:szCs w:val="4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257EC8"/>
    <w:rPr>
      <w:rFonts w:asciiTheme="majorHAnsi" w:eastAsiaTheme="majorEastAsia" w:hAnsiTheme="majorHAnsi" w:cstheme="majorBidi"/>
      <w:b/>
      <w:smallCaps/>
      <w:sz w:val="28"/>
      <w:szCs w:val="32"/>
      <w:lang w:val="uk-UA"/>
    </w:rPr>
  </w:style>
  <w:style w:type="character" w:customStyle="1" w:styleId="30">
    <w:name w:val="Заголовок 3 Знак"/>
    <w:basedOn w:val="a1"/>
    <w:link w:val="3"/>
    <w:uiPriority w:val="9"/>
    <w:rsid w:val="007730C0"/>
    <w:rPr>
      <w:rFonts w:asciiTheme="majorHAnsi" w:eastAsiaTheme="majorEastAsia" w:hAnsiTheme="majorHAnsi" w:cstheme="majorBidi"/>
      <w:b/>
      <w:sz w:val="28"/>
      <w:szCs w:val="32"/>
      <w:lang w:val="uk-UA"/>
    </w:rPr>
  </w:style>
  <w:style w:type="character" w:customStyle="1" w:styleId="40">
    <w:name w:val="Заголовок 4 Знак"/>
    <w:basedOn w:val="a1"/>
    <w:link w:val="4"/>
    <w:uiPriority w:val="9"/>
    <w:semiHidden/>
    <w:rsid w:val="0042515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1"/>
    <w:link w:val="5"/>
    <w:uiPriority w:val="9"/>
    <w:semiHidden/>
    <w:rsid w:val="00425151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42515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425151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42515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425151"/>
    <w:rPr>
      <w:b/>
      <w:bCs/>
      <w:i/>
      <w:iCs/>
    </w:rPr>
  </w:style>
  <w:style w:type="paragraph" w:styleId="a6">
    <w:name w:val="caption"/>
    <w:basedOn w:val="a0"/>
    <w:next w:val="a0"/>
    <w:uiPriority w:val="35"/>
    <w:semiHidden/>
    <w:unhideWhenUsed/>
    <w:qFormat/>
    <w:rsid w:val="00425151"/>
    <w:rPr>
      <w:b/>
      <w:bCs/>
      <w:color w:val="404040" w:themeColor="text1" w:themeTint="BF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362BCE"/>
    <w:rPr>
      <w:rFonts w:asciiTheme="majorHAnsi" w:eastAsiaTheme="majorEastAsia" w:hAnsiTheme="majorHAnsi" w:cstheme="majorBidi"/>
      <w:b/>
      <w:caps/>
      <w:color w:val="000000" w:themeColor="text2"/>
      <w:spacing w:val="30"/>
      <w:sz w:val="32"/>
      <w:szCs w:val="72"/>
      <w:lang w:val="uk-UA"/>
    </w:rPr>
  </w:style>
  <w:style w:type="paragraph" w:styleId="a7">
    <w:name w:val="Subtitle"/>
    <w:basedOn w:val="a0"/>
    <w:next w:val="a0"/>
    <w:link w:val="a8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b/>
      <w:smallCaps/>
      <w:color w:val="000000"/>
    </w:rPr>
  </w:style>
  <w:style w:type="character" w:customStyle="1" w:styleId="a8">
    <w:name w:val="Подзаголовок Знак"/>
    <w:basedOn w:val="a1"/>
    <w:link w:val="a7"/>
    <w:uiPriority w:val="11"/>
    <w:rsid w:val="00D04D58"/>
    <w:rPr>
      <w:b/>
      <w:smallCaps/>
      <w:color w:val="000000" w:themeColor="text2"/>
      <w:sz w:val="28"/>
      <w:szCs w:val="28"/>
      <w:lang w:val="uk-UA"/>
    </w:rPr>
  </w:style>
  <w:style w:type="character" w:styleId="a9">
    <w:name w:val="Strong"/>
    <w:basedOn w:val="a1"/>
    <w:uiPriority w:val="22"/>
    <w:qFormat/>
    <w:rsid w:val="00425151"/>
    <w:rPr>
      <w:b/>
      <w:bCs/>
    </w:rPr>
  </w:style>
  <w:style w:type="character" w:styleId="aa">
    <w:name w:val="Emphasis"/>
    <w:basedOn w:val="a1"/>
    <w:uiPriority w:val="20"/>
    <w:qFormat/>
    <w:rsid w:val="00425151"/>
    <w:rPr>
      <w:i/>
      <w:iCs/>
      <w:color w:val="000000" w:themeColor="text1"/>
    </w:rPr>
  </w:style>
  <w:style w:type="paragraph" w:styleId="ab">
    <w:name w:val="No Spacing"/>
    <w:link w:val="ac"/>
    <w:uiPriority w:val="1"/>
    <w:qFormat/>
    <w:rsid w:val="000F580A"/>
    <w:pPr>
      <w:spacing w:after="0"/>
    </w:pPr>
  </w:style>
  <w:style w:type="character" w:customStyle="1" w:styleId="ac">
    <w:name w:val="Без интервала Знак"/>
    <w:basedOn w:val="a1"/>
    <w:link w:val="ab"/>
    <w:uiPriority w:val="1"/>
    <w:rsid w:val="00141DF9"/>
    <w:rPr>
      <w:sz w:val="28"/>
    </w:rPr>
  </w:style>
  <w:style w:type="paragraph" w:styleId="21">
    <w:name w:val="Quote"/>
    <w:basedOn w:val="a0"/>
    <w:next w:val="a0"/>
    <w:link w:val="22"/>
    <w:uiPriority w:val="29"/>
    <w:qFormat/>
    <w:rsid w:val="00425151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425151"/>
    <w:rPr>
      <w:i/>
      <w:iCs/>
      <w:color w:val="707070" w:themeColor="accent3" w:themeShade="BF"/>
      <w:sz w:val="24"/>
      <w:szCs w:val="24"/>
    </w:rPr>
  </w:style>
  <w:style w:type="paragraph" w:customStyle="1" w:styleId="ad">
    <w:name w:val="центр"/>
    <w:basedOn w:val="a0"/>
    <w:link w:val="Char"/>
    <w:qFormat/>
    <w:rsid w:val="00A37D61"/>
    <w:pPr>
      <w:ind w:firstLine="0"/>
      <w:jc w:val="center"/>
    </w:pPr>
  </w:style>
  <w:style w:type="character" w:customStyle="1" w:styleId="Char">
    <w:name w:val="центр Char"/>
    <w:basedOn w:val="a1"/>
    <w:link w:val="ad"/>
    <w:rsid w:val="00A37D61"/>
    <w:rPr>
      <w:sz w:val="28"/>
      <w:lang w:val="uk-UA" w:eastAsia="uk-UA"/>
    </w:rPr>
  </w:style>
  <w:style w:type="character" w:styleId="ae">
    <w:name w:val="Intense Emphasis"/>
    <w:basedOn w:val="a1"/>
    <w:uiPriority w:val="21"/>
    <w:qFormat/>
    <w:rsid w:val="00425151"/>
    <w:rPr>
      <w:b/>
      <w:bCs/>
      <w:i/>
      <w:iCs/>
      <w:color w:val="auto"/>
    </w:rPr>
  </w:style>
  <w:style w:type="paragraph" w:styleId="af">
    <w:name w:val="header"/>
    <w:basedOn w:val="a0"/>
    <w:link w:val="af0"/>
    <w:uiPriority w:val="99"/>
    <w:unhideWhenUsed/>
    <w:rsid w:val="009B605B"/>
    <w:pPr>
      <w:tabs>
        <w:tab w:val="center" w:pos="4819"/>
        <w:tab w:val="right" w:pos="9639"/>
      </w:tabs>
      <w:spacing w:after="0"/>
    </w:pPr>
  </w:style>
  <w:style w:type="character" w:customStyle="1" w:styleId="af0">
    <w:name w:val="Верхний колонтитул Знак"/>
    <w:basedOn w:val="a1"/>
    <w:link w:val="af"/>
    <w:uiPriority w:val="99"/>
    <w:rsid w:val="009B605B"/>
    <w:rPr>
      <w:sz w:val="28"/>
      <w:lang w:val="uk-UA"/>
    </w:rPr>
  </w:style>
  <w:style w:type="character" w:styleId="af1">
    <w:name w:val="Book Title"/>
    <w:basedOn w:val="a1"/>
    <w:uiPriority w:val="33"/>
    <w:qFormat/>
    <w:rsid w:val="00425151"/>
    <w:rPr>
      <w:b/>
      <w:bCs/>
      <w:caps w:val="0"/>
      <w:smallCaps/>
      <w:spacing w:val="0"/>
    </w:rPr>
  </w:style>
  <w:style w:type="paragraph" w:styleId="af2">
    <w:name w:val="TOC Heading"/>
    <w:basedOn w:val="1"/>
    <w:next w:val="a0"/>
    <w:uiPriority w:val="39"/>
    <w:semiHidden/>
    <w:unhideWhenUsed/>
    <w:qFormat/>
    <w:rsid w:val="00425151"/>
    <w:pPr>
      <w:outlineLvl w:val="9"/>
    </w:pPr>
  </w:style>
  <w:style w:type="paragraph" w:styleId="af3">
    <w:name w:val="footer"/>
    <w:basedOn w:val="a0"/>
    <w:link w:val="af4"/>
    <w:uiPriority w:val="99"/>
    <w:unhideWhenUsed/>
    <w:rsid w:val="009B605B"/>
    <w:pPr>
      <w:tabs>
        <w:tab w:val="center" w:pos="4819"/>
        <w:tab w:val="right" w:pos="9639"/>
      </w:tabs>
      <w:spacing w:after="0"/>
    </w:pPr>
  </w:style>
  <w:style w:type="character" w:customStyle="1" w:styleId="af4">
    <w:name w:val="Нижний колонтитул Знак"/>
    <w:basedOn w:val="a1"/>
    <w:link w:val="af3"/>
    <w:uiPriority w:val="99"/>
    <w:rsid w:val="009B605B"/>
    <w:rPr>
      <w:sz w:val="28"/>
      <w:lang w:val="uk-UA"/>
    </w:rPr>
  </w:style>
  <w:style w:type="table" w:styleId="af5">
    <w:name w:val="Table Grid"/>
    <w:basedOn w:val="a2"/>
    <w:uiPriority w:val="39"/>
    <w:rsid w:val="00453A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0"/>
    <w:link w:val="af7"/>
    <w:uiPriority w:val="1"/>
    <w:qFormat/>
    <w:rsid w:val="00B83CAE"/>
    <w:pPr>
      <w:ind w:left="720"/>
      <w:contextualSpacing/>
    </w:pPr>
  </w:style>
  <w:style w:type="character" w:customStyle="1" w:styleId="af7">
    <w:name w:val="Абзац списка Знак"/>
    <w:link w:val="af6"/>
    <w:uiPriority w:val="34"/>
    <w:qFormat/>
    <w:rsid w:val="00FB6544"/>
    <w:rPr>
      <w:sz w:val="28"/>
      <w:lang w:val="uk-UA"/>
    </w:rPr>
  </w:style>
  <w:style w:type="paragraph" w:customStyle="1" w:styleId="a">
    <w:name w:val="Нумерація"/>
    <w:basedOn w:val="af6"/>
    <w:link w:val="Char0"/>
    <w:qFormat/>
    <w:rsid w:val="00A4457B"/>
    <w:pPr>
      <w:numPr>
        <w:numId w:val="3"/>
      </w:numPr>
      <w:shd w:val="clear" w:color="auto" w:fill="FFFFFF"/>
      <w:ind w:left="0" w:firstLine="426"/>
    </w:pPr>
    <w:rPr>
      <w:iCs/>
    </w:rPr>
  </w:style>
  <w:style w:type="character" w:customStyle="1" w:styleId="Char0">
    <w:name w:val="Нумерація Char"/>
    <w:basedOn w:val="af7"/>
    <w:link w:val="a"/>
    <w:rsid w:val="00A4457B"/>
    <w:rPr>
      <w:rFonts w:ascii="Times New Roman" w:hAnsi="Times New Roman"/>
      <w:iCs/>
      <w:sz w:val="28"/>
      <w:szCs w:val="28"/>
      <w:shd w:val="clear" w:color="auto" w:fill="FFFFFF"/>
      <w:lang w:val="uk-UA"/>
    </w:rPr>
  </w:style>
  <w:style w:type="character" w:styleId="af8">
    <w:name w:val="Hyperlink"/>
    <w:rsid w:val="00F15589"/>
    <w:rPr>
      <w:color w:val="0000FF"/>
      <w:u w:val="single"/>
    </w:rPr>
  </w:style>
  <w:style w:type="paragraph" w:customStyle="1" w:styleId="af9">
    <w:name w:val="Таблиця"/>
    <w:basedOn w:val="ab"/>
    <w:link w:val="Char1"/>
    <w:qFormat/>
    <w:rsid w:val="009D703D"/>
    <w:pPr>
      <w:spacing w:before="120" w:after="120"/>
      <w:jc w:val="center"/>
    </w:pPr>
    <w:rPr>
      <w:b/>
    </w:rPr>
  </w:style>
  <w:style w:type="character" w:customStyle="1" w:styleId="Char1">
    <w:name w:val="Таблиця Char"/>
    <w:basedOn w:val="ac"/>
    <w:link w:val="af9"/>
    <w:rsid w:val="009D703D"/>
    <w:rPr>
      <w:b/>
      <w:sz w:val="28"/>
      <w:lang w:val="uk-UA"/>
    </w:rPr>
  </w:style>
  <w:style w:type="paragraph" w:styleId="afa">
    <w:name w:val="Normal (Web)"/>
    <w:basedOn w:val="a0"/>
    <w:uiPriority w:val="99"/>
    <w:semiHidden/>
    <w:rsid w:val="00FE24A3"/>
    <w:pPr>
      <w:spacing w:before="100" w:beforeAutospacing="1"/>
      <w:jc w:val="left"/>
    </w:pPr>
    <w:rPr>
      <w:sz w:val="24"/>
      <w:szCs w:val="24"/>
    </w:rPr>
  </w:style>
  <w:style w:type="table" w:customStyle="1" w:styleId="TableGrid">
    <w:name w:val="TableGrid"/>
    <w:rsid w:val="00257EC8"/>
    <w:pPr>
      <w:spacing w:after="0"/>
    </w:pPr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0"/>
    <w:link w:val="afc"/>
    <w:uiPriority w:val="99"/>
    <w:semiHidden/>
    <w:unhideWhenUsed/>
    <w:rsid w:val="00682BB6"/>
    <w:pPr>
      <w:spacing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682BB6"/>
    <w:rPr>
      <w:rFonts w:ascii="Tahoma" w:hAnsi="Tahoma" w:cs="Tahoma"/>
      <w:sz w:val="16"/>
      <w:szCs w:val="16"/>
      <w:lang w:val="uk-UA"/>
    </w:rPr>
  </w:style>
  <w:style w:type="paragraph" w:customStyle="1" w:styleId="afd">
    <w:name w:val="підзаголовок"/>
    <w:link w:val="Char2"/>
    <w:qFormat/>
    <w:rsid w:val="005D0790"/>
    <w:pPr>
      <w:numPr>
        <w:ilvl w:val="1"/>
      </w:numPr>
      <w:spacing w:after="0"/>
      <w:ind w:firstLine="567"/>
      <w:jc w:val="center"/>
    </w:pPr>
    <w:rPr>
      <w:b/>
      <w:smallCaps/>
      <w:color w:val="000000" w:themeColor="text2"/>
    </w:rPr>
  </w:style>
  <w:style w:type="character" w:customStyle="1" w:styleId="Char2">
    <w:name w:val="підзаголовок Char"/>
    <w:basedOn w:val="a1"/>
    <w:link w:val="afd"/>
    <w:rsid w:val="005D0790"/>
    <w:rPr>
      <w:b/>
      <w:smallCaps/>
      <w:color w:val="000000" w:themeColor="text2"/>
      <w:sz w:val="28"/>
      <w:szCs w:val="28"/>
      <w:lang w:val="uk-UA"/>
    </w:rPr>
  </w:style>
  <w:style w:type="table" w:customStyle="1" w:styleId="afe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5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d">
    <w:basedOn w:val="TableNormal1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paragraph" w:customStyle="1" w:styleId="affe">
    <w:name w:val="Міністерство"/>
    <w:basedOn w:val="ab"/>
    <w:qFormat/>
    <w:rsid w:val="00DF2FDF"/>
    <w:pPr>
      <w:widowControl w:val="0"/>
      <w:ind w:firstLine="0"/>
      <w:jc w:val="center"/>
    </w:pPr>
    <w:rPr>
      <w:caps/>
      <w:sz w:val="22"/>
      <w:szCs w:val="24"/>
    </w:rPr>
  </w:style>
  <w:style w:type="paragraph" w:customStyle="1" w:styleId="afff">
    <w:name w:val="КНУБА"/>
    <w:basedOn w:val="ab"/>
    <w:qFormat/>
    <w:rsid w:val="00DF2FDF"/>
    <w:pPr>
      <w:widowControl w:val="0"/>
      <w:autoSpaceDE w:val="0"/>
      <w:autoSpaceDN w:val="0"/>
      <w:ind w:firstLine="0"/>
      <w:jc w:val="center"/>
    </w:pPr>
    <w:rPr>
      <w:b/>
      <w:bCs/>
      <w:caps/>
      <w:sz w:val="22"/>
      <w:szCs w:val="24"/>
    </w:rPr>
  </w:style>
  <w:style w:type="paragraph" w:customStyle="1" w:styleId="afff0">
    <w:name w:val="Центрований"/>
    <w:basedOn w:val="ab"/>
    <w:link w:val="Char3"/>
    <w:qFormat/>
    <w:rsid w:val="00DF2FDF"/>
    <w:pPr>
      <w:widowControl w:val="0"/>
      <w:spacing w:line="360" w:lineRule="auto"/>
      <w:ind w:firstLine="0"/>
      <w:jc w:val="center"/>
    </w:pPr>
    <w:rPr>
      <w:rFonts w:eastAsia="Courier New" w:cs="Courier New"/>
      <w:color w:val="000000"/>
      <w:sz w:val="24"/>
      <w:lang w:bidi="uk-UA"/>
    </w:rPr>
  </w:style>
  <w:style w:type="character" w:customStyle="1" w:styleId="Char3">
    <w:name w:val="Центрований Char"/>
    <w:basedOn w:val="a1"/>
    <w:link w:val="afff0"/>
    <w:rsid w:val="00DF2FDF"/>
    <w:rPr>
      <w:rFonts w:eastAsia="Courier New" w:cs="Courier New"/>
      <w:color w:val="000000"/>
      <w:sz w:val="24"/>
      <w:lang w:bidi="uk-UA"/>
    </w:r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pPr>
      <w:spacing w:after="0"/>
    </w:p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afff3">
    <w:basedOn w:val="TableNormal0"/>
    <w:pPr>
      <w:spacing w:after="0"/>
    </w:p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  <w:style w:type="table" w:customStyle="1" w:styleId="afff7">
    <w:basedOn w:val="TableNormal0"/>
    <w:pPr>
      <w:spacing w:after="0"/>
    </w:pPr>
    <w:rPr>
      <w:sz w:val="22"/>
      <w:szCs w:val="22"/>
    </w:rPr>
    <w:tblPr>
      <w:tblStyleRowBandSize w:val="1"/>
      <w:tblStyleColBandSize w:val="1"/>
      <w:tblCellMar>
        <w:top w:w="11" w:type="dxa"/>
        <w:left w:w="72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nuba.edu.ua/navchalno-metodichna-diyalnist/katalog-vibirkovix-osvitnix-komponent/" TargetMode="External"/><Relationship Id="rId18" Type="http://schemas.openxmlformats.org/officeDocument/2006/relationships/hyperlink" Target="https://zakon.rada.gov.ua/rada/show/va327609-10" TargetMode="External"/><Relationship Id="rId26" Type="http://schemas.openxmlformats.org/officeDocument/2006/relationships/hyperlink" Target="https://ec.europa.eu/ploteus/sites/eac-eqf/files/e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266-2015-%D0%BF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library.knuba.edu.ua" TargetMode="External"/><Relationship Id="rId17" Type="http://schemas.openxmlformats.org/officeDocument/2006/relationships/hyperlink" Target="http://zakon5.rada.gov.ua/laws/show/2145-19" TargetMode="External"/><Relationship Id="rId25" Type="http://schemas.openxmlformats.org/officeDocument/2006/relationships/hyperlink" Target="https://ihed.org.ua/wp-content/uploads/2018/10/04_2016_ESG_2015.pdf" TargetMode="External"/><Relationship Id="rId33" Type="http://schemas.openxmlformats.org/officeDocument/2006/relationships/hyperlink" Target="http://erasmusplus.org.ua/korysna-informatsiia/korysni-materialy/category/3-materialynatsionalnoi-komandy-ekspertiv-shchodo-zaprovadzhennia-instrumentiv-bolonskohoprotsesu.html?start=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4.rada.gov.ua/laws/show/1556-18" TargetMode="External"/><Relationship Id="rId20" Type="http://schemas.openxmlformats.org/officeDocument/2006/relationships/hyperlink" Target="https://zakon.rada.gov.ua/laws/show/1300-2024-%D0%BF" TargetMode="External"/><Relationship Id="rId29" Type="http://schemas.openxmlformats.org/officeDocument/2006/relationships/hyperlink" Target="http://uis.unesco.org/sites/default/files/documents/international-standard-classification-of-education-isced-2011-en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uba.edu.ua" TargetMode="External"/><Relationship Id="rId24" Type="http://schemas.openxmlformats.org/officeDocument/2006/relationships/hyperlink" Target="http://www.unideusto.org/tuningeu" TargetMode="External"/><Relationship Id="rId32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2:bolonskyi-protses-nova-paradyhma-vyshchoi-osvity-yu-rashkevych&amp;start=8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.gov.ua/storage/app/media/vishcha-osvita/zatverdzeni%20standarty/2022/04/28/122-Kompyuterni.nauky-dok.fil.394-28.04.22.pdf" TargetMode="External"/><Relationship Id="rId23" Type="http://schemas.openxmlformats.org/officeDocument/2006/relationships/hyperlink" Target="https://mon.gov.ua/storage/app/%20media/vyshcha/naukovo-metodychna_rada/2020%20-metod-rekomendacziyi.docx" TargetMode="External"/><Relationship Id="rId28" Type="http://schemas.openxmlformats.org/officeDocument/2006/relationships/hyperlink" Target="http://www.ehea.info/Upload/document/ministerial_declarations/EHEAParis2018_Communique_AppendixIII_952778.pdf%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knuba.edu.ua/about/administrativni-pidrozdili/centr-z-pitan-zabezpechennya-yakosti-osviti/viddil-licenzuvannya-ta-akreditaciyi/" TargetMode="External"/><Relationship Id="rId19" Type="http://schemas.openxmlformats.org/officeDocument/2006/relationships/hyperlink" Target="http://zakon4.rada.gov.ua/laws/show/1341-2011-%D0%BF" TargetMode="External"/><Relationship Id="rId31" Type="http://schemas.openxmlformats.org/officeDocument/2006/relationships/hyperlink" Target="http://erasmusplus.org.ua/korysna-informatsiia/korysni-materialy/category/3-materialy-natsionalnoi-komandy-ekspertiv-shchodo-zaprovadzhennia-instrumentiv-bolonskoho-protsesu.html?download=83:hlosarii-terminiv-vyshchoi-osvity-2014-r-onovlene-vydannia-z-urakhuvanniam-polozhen-novoho-zakonu-ukrainy-pro-vyshchu-osvitu&amp;start=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yperlink" Target="https://zakon.rada.gov.ua/laws/show/266-2015-%D0%BF" TargetMode="External"/><Relationship Id="rId27" Type="http://schemas.openxmlformats.org/officeDocument/2006/relationships/hyperlink" Target="https://ec.europa.eu/ploteus/content/descriptors-page" TargetMode="External"/><Relationship Id="rId30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over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P9VtbWWHacpu3eNFVJLN/fA+A==">CgMxLjAyCGguZ2pkZ3hzMg5oLnpibGlnandraGlocDIJaC4zMGowemxsMgloLjFmb2I5dGU4AHIhMUt3TTd5WHlLYnlsdTNZOFNqem1DLXVIMFVPNUt0THYw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Yevhenii Borodavka/Future Tech /SRUKR/Staff Engineer/Samsung Electronics</dc:creator>
  <cp:lastModifiedBy>Виктор Сапаев</cp:lastModifiedBy>
  <cp:revision>2</cp:revision>
  <dcterms:created xsi:type="dcterms:W3CDTF">2026-02-21T13:32:00Z</dcterms:created>
  <dcterms:modified xsi:type="dcterms:W3CDTF">2026-02-21T13:32:00Z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65827779b2a9126056bc333d3a610fc098e6fa5da9a875d209bb0d2dcad2cc18</vt:lpwstr>
  </property>
</Properties>
</file>